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7E" w:rsidRDefault="0054057E" w:rsidP="0054057E">
      <w:pPr>
        <w:widowControl/>
        <w:spacing w:line="560" w:lineRule="exact"/>
        <w:ind w:leftChars="0" w:left="0"/>
        <w:jc w:val="left"/>
        <w:rPr>
          <w:rFonts w:ascii="黑体" w:eastAsia="黑体" w:hAnsi="黑体" w:cs="黑体"/>
          <w:color w:val="auto"/>
          <w:szCs w:val="22"/>
        </w:rPr>
      </w:pPr>
      <w:r>
        <w:rPr>
          <w:rFonts w:ascii="黑体" w:eastAsia="黑体" w:hAnsi="黑体" w:cs="黑体" w:hint="eastAsia"/>
          <w:color w:val="auto"/>
          <w:szCs w:val="22"/>
        </w:rPr>
        <w:t>附件1</w:t>
      </w:r>
    </w:p>
    <w:p w:rsidR="0054057E" w:rsidRDefault="0054057E" w:rsidP="0054057E">
      <w:pPr>
        <w:spacing w:line="640" w:lineRule="exact"/>
        <w:ind w:leftChars="0" w:left="0"/>
        <w:jc w:val="center"/>
        <w:rPr>
          <w:rFonts w:ascii="方正小标宋简体" w:eastAsia="方正小标宋简体" w:hAnsi="宋体"/>
          <w:sz w:val="40"/>
        </w:rPr>
      </w:pPr>
      <w:r>
        <w:rPr>
          <w:rFonts w:ascii="方正小标宋简体" w:eastAsia="方正小标宋简体" w:hAnsi="宋体" w:hint="eastAsia"/>
          <w:sz w:val="40"/>
        </w:rPr>
        <w:t>国际工商知识产权2018论坛议程（暂定）</w:t>
      </w:r>
    </w:p>
    <w:p w:rsidR="0054057E" w:rsidRDefault="0054057E" w:rsidP="0054057E">
      <w:pPr>
        <w:spacing w:line="560" w:lineRule="exact"/>
        <w:ind w:leftChars="0" w:left="0"/>
        <w:jc w:val="center"/>
        <w:rPr>
          <w:rFonts w:ascii="黑体" w:eastAsia="黑体" w:hAnsi="黑体" w:cs="黑体" w:hint="eastAsia"/>
          <w:color w:val="auto"/>
          <w:szCs w:val="22"/>
        </w:rPr>
      </w:pPr>
      <w:r>
        <w:rPr>
          <w:rFonts w:ascii="黑体" w:eastAsia="黑体" w:hAnsi="黑体" w:cs="黑体" w:hint="eastAsia"/>
          <w:color w:val="auto"/>
          <w:szCs w:val="22"/>
        </w:rPr>
        <w:t>主题：知识产权促进全球贸易</w:t>
      </w:r>
    </w:p>
    <w:tbl>
      <w:tblPr>
        <w:tblW w:w="0" w:type="auto"/>
        <w:tblInd w:w="-601" w:type="dxa"/>
        <w:tblLayout w:type="fixed"/>
        <w:tblLook w:val="0000"/>
      </w:tblPr>
      <w:tblGrid>
        <w:gridCol w:w="1985"/>
        <w:gridCol w:w="7655"/>
      </w:tblGrid>
      <w:tr w:rsidR="0054057E" w:rsidTr="000D387F">
        <w:tc>
          <w:tcPr>
            <w:tcW w:w="1985" w:type="dxa"/>
          </w:tcPr>
          <w:p w:rsidR="0054057E" w:rsidRDefault="0054057E" w:rsidP="000D387F">
            <w:pPr>
              <w:spacing w:line="400" w:lineRule="exact"/>
              <w:ind w:leftChars="0" w:left="0"/>
              <w:jc w:val="both"/>
              <w:rPr>
                <w:rFonts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Ansi="Times New Roman" w:hint="eastAsia"/>
                <w:b/>
                <w:bCs/>
                <w:color w:val="auto"/>
                <w:sz w:val="28"/>
                <w:szCs w:val="28"/>
              </w:rPr>
              <w:t>09:00-09:</w:t>
            </w:r>
            <w:r>
              <w:rPr>
                <w:rFonts w:hAnsi="Times New Roman"/>
                <w:b/>
                <w:bCs/>
                <w:color w:val="auto"/>
                <w:sz w:val="28"/>
                <w:szCs w:val="28"/>
              </w:rPr>
              <w:t>40</w:t>
            </w:r>
          </w:p>
        </w:tc>
        <w:tc>
          <w:tcPr>
            <w:tcW w:w="7655" w:type="dxa"/>
          </w:tcPr>
          <w:p w:rsidR="0054057E" w:rsidRDefault="0054057E" w:rsidP="000D387F">
            <w:pPr>
              <w:spacing w:line="400" w:lineRule="exact"/>
              <w:ind w:leftChars="0" w:left="0"/>
              <w:jc w:val="both"/>
              <w:rPr>
                <w:rFonts w:ascii="黑体" w:eastAsia="黑体" w:hAnsi="黑体" w:hint="eastAsia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auto"/>
                <w:sz w:val="28"/>
                <w:szCs w:val="28"/>
              </w:rPr>
              <w:t xml:space="preserve">开幕式  </w:t>
            </w:r>
          </w:p>
          <w:p w:rsidR="0054057E" w:rsidRDefault="0054057E" w:rsidP="000D387F">
            <w:pPr>
              <w:spacing w:line="400" w:lineRule="exact"/>
              <w:ind w:leftChars="0" w:left="0"/>
              <w:jc w:val="both"/>
              <w:rPr>
                <w:rFonts w:ascii="黑体" w:hAnsi="黑体" w:hint="eastAsia"/>
                <w:bCs/>
                <w:color w:val="auto"/>
                <w:sz w:val="28"/>
                <w:szCs w:val="28"/>
              </w:rPr>
            </w:pPr>
            <w:r>
              <w:rPr>
                <w:rFonts w:hAnsi="华文仿宋" w:cs="黑体" w:hint="eastAsia"/>
                <w:sz w:val="28"/>
                <w:szCs w:val="28"/>
              </w:rPr>
              <w:t>中国贸促会（中国国际商会）、国际保护知识产权协会、ICC知识产权委员会、WIPO中国办事处等部门负责人致辞。</w:t>
            </w:r>
          </w:p>
        </w:tc>
      </w:tr>
      <w:tr w:rsidR="0054057E" w:rsidTr="000D387F">
        <w:tc>
          <w:tcPr>
            <w:tcW w:w="1985" w:type="dxa"/>
          </w:tcPr>
          <w:p w:rsidR="0054057E" w:rsidRDefault="0054057E" w:rsidP="000D387F">
            <w:pPr>
              <w:spacing w:line="400" w:lineRule="exact"/>
              <w:ind w:leftChars="0" w:left="0"/>
              <w:jc w:val="both"/>
              <w:rPr>
                <w:rFonts w:hAnsi="Times New Roman"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Ansi="Times New Roman" w:hint="eastAsia"/>
                <w:b/>
                <w:bCs/>
                <w:color w:val="auto"/>
                <w:sz w:val="28"/>
                <w:szCs w:val="28"/>
              </w:rPr>
              <w:t>09:</w:t>
            </w:r>
            <w:r>
              <w:rPr>
                <w:rFonts w:hAnsi="Times New Roman"/>
                <w:b/>
                <w:bCs/>
                <w:color w:val="auto"/>
                <w:sz w:val="28"/>
                <w:szCs w:val="28"/>
              </w:rPr>
              <w:t>4</w:t>
            </w:r>
            <w:r>
              <w:rPr>
                <w:rFonts w:hAnsi="Times New Roman" w:hint="eastAsia"/>
                <w:b/>
                <w:bCs/>
                <w:color w:val="auto"/>
                <w:sz w:val="28"/>
                <w:szCs w:val="28"/>
              </w:rPr>
              <w:t>0-11:00</w:t>
            </w:r>
          </w:p>
        </w:tc>
        <w:tc>
          <w:tcPr>
            <w:tcW w:w="7655" w:type="dxa"/>
          </w:tcPr>
          <w:p w:rsidR="0054057E" w:rsidRDefault="0054057E" w:rsidP="000D387F">
            <w:pPr>
              <w:spacing w:line="400" w:lineRule="exact"/>
              <w:ind w:leftChars="0" w:left="0"/>
              <w:jc w:val="both"/>
              <w:rPr>
                <w:rFonts w:ascii="黑体" w:eastAsia="黑体" w:hAnsi="黑体" w:hint="eastAsia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auto"/>
                <w:sz w:val="28"/>
                <w:szCs w:val="28"/>
              </w:rPr>
              <w:t>主题交流</w:t>
            </w:r>
          </w:p>
          <w:p w:rsidR="0054057E" w:rsidRDefault="0054057E" w:rsidP="000D387F">
            <w:pPr>
              <w:spacing w:line="400" w:lineRule="exact"/>
              <w:ind w:leftChars="0" w:left="0"/>
              <w:jc w:val="left"/>
              <w:rPr>
                <w:rFonts w:ascii="黑体" w:hAnsi="黑体" w:hint="eastAsia"/>
                <w:bCs/>
                <w:color w:val="auto"/>
                <w:sz w:val="28"/>
                <w:szCs w:val="28"/>
              </w:rPr>
            </w:pPr>
            <w:r>
              <w:rPr>
                <w:rFonts w:hAnsi="华文仿宋" w:cs="黑体" w:hint="eastAsia"/>
                <w:sz w:val="28"/>
                <w:szCs w:val="28"/>
              </w:rPr>
              <w:t>拟邀请</w:t>
            </w:r>
            <w:r>
              <w:rPr>
                <w:rFonts w:hAnsi="华文仿宋" w:cs="黑体" w:hint="eastAsia"/>
                <w:color w:val="auto"/>
                <w:sz w:val="28"/>
                <w:szCs w:val="28"/>
              </w:rPr>
              <w:t>有关政府部门相关负责人围绕主题发表演讲。</w:t>
            </w:r>
          </w:p>
        </w:tc>
      </w:tr>
      <w:tr w:rsidR="0054057E" w:rsidTr="000D387F">
        <w:tc>
          <w:tcPr>
            <w:tcW w:w="1985" w:type="dxa"/>
          </w:tcPr>
          <w:p w:rsidR="0054057E" w:rsidRDefault="0054057E" w:rsidP="000D387F">
            <w:pPr>
              <w:spacing w:line="400" w:lineRule="exact"/>
              <w:ind w:leftChars="0" w:left="0"/>
              <w:jc w:val="both"/>
              <w:rPr>
                <w:rFonts w:hAnsi="Times New Roman"/>
                <w:color w:val="auto"/>
                <w:sz w:val="28"/>
                <w:szCs w:val="28"/>
              </w:rPr>
            </w:pPr>
            <w:r>
              <w:rPr>
                <w:rFonts w:hAnsi="Times New Roman" w:hint="eastAsia"/>
                <w:b/>
                <w:bCs/>
                <w:color w:val="auto"/>
                <w:sz w:val="28"/>
                <w:szCs w:val="28"/>
              </w:rPr>
              <w:t>11:10-12:10</w:t>
            </w:r>
          </w:p>
        </w:tc>
        <w:tc>
          <w:tcPr>
            <w:tcW w:w="7655" w:type="dxa"/>
          </w:tcPr>
          <w:p w:rsidR="0054057E" w:rsidRDefault="0054057E" w:rsidP="000D387F">
            <w:pPr>
              <w:spacing w:line="400" w:lineRule="exact"/>
              <w:ind w:leftChars="0" w:left="0"/>
              <w:jc w:val="both"/>
              <w:rPr>
                <w:rFonts w:ascii="黑体" w:eastAsia="黑体" w:hAnsi="黑体" w:hint="eastAsia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auto"/>
                <w:sz w:val="28"/>
                <w:szCs w:val="28"/>
              </w:rPr>
              <w:t>专题研讨</w:t>
            </w:r>
          </w:p>
          <w:p w:rsidR="0054057E" w:rsidRDefault="0054057E" w:rsidP="000D387F">
            <w:pPr>
              <w:spacing w:line="400" w:lineRule="exact"/>
              <w:ind w:leftChars="0" w:left="0"/>
              <w:jc w:val="both"/>
              <w:rPr>
                <w:rFonts w:ascii="黑体" w:eastAsia="黑体" w:hAnsi="黑体" w:hint="eastAsia"/>
                <w:bCs/>
                <w:color w:val="auto"/>
                <w:sz w:val="28"/>
                <w:szCs w:val="28"/>
              </w:rPr>
            </w:pPr>
            <w:r>
              <w:rPr>
                <w:rFonts w:hAnsi="华文仿宋" w:cs="黑体" w:hint="eastAsia"/>
                <w:sz w:val="28"/>
                <w:szCs w:val="28"/>
              </w:rPr>
              <w:t>拟邀请ICC知识产权委员会相关人员、国内知名专家学者、商会会员企业代表、驻华使团代表等围绕主题进行研讨交流，</w:t>
            </w:r>
            <w:r>
              <w:rPr>
                <w:rFonts w:hAnsi="Times New Roman" w:hint="eastAsia"/>
                <w:color w:val="auto"/>
                <w:sz w:val="28"/>
                <w:szCs w:val="28"/>
              </w:rPr>
              <w:t>探讨知识产权在全球贸易价值链条中的作用，评估知识产权对全球贸易的贡献，研讨与贸易有关的知识产权热点问题。</w:t>
            </w:r>
          </w:p>
        </w:tc>
      </w:tr>
      <w:tr w:rsidR="0054057E" w:rsidTr="000D387F">
        <w:tc>
          <w:tcPr>
            <w:tcW w:w="1985" w:type="dxa"/>
          </w:tcPr>
          <w:p w:rsidR="0054057E" w:rsidRDefault="0054057E" w:rsidP="000D387F">
            <w:pPr>
              <w:spacing w:line="400" w:lineRule="exact"/>
              <w:ind w:leftChars="0" w:left="0"/>
              <w:jc w:val="both"/>
              <w:rPr>
                <w:rFonts w:hAnsi="Times New Roman"/>
                <w:color w:val="auto"/>
                <w:sz w:val="28"/>
                <w:szCs w:val="28"/>
              </w:rPr>
            </w:pPr>
            <w:r>
              <w:rPr>
                <w:rFonts w:hAnsi="Times New Roman" w:hint="eastAsia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hAnsi="Times New Roman"/>
                <w:b/>
                <w:bCs/>
                <w:color w:val="auto"/>
                <w:sz w:val="28"/>
                <w:szCs w:val="28"/>
              </w:rPr>
              <w:t>4</w:t>
            </w:r>
            <w:r>
              <w:rPr>
                <w:rFonts w:hAnsi="Times New Roman" w:hint="eastAsia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hAnsi="Times New Roman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hAnsi="Times New Roman" w:hint="eastAsia"/>
                <w:b/>
                <w:bCs/>
                <w:color w:val="auto"/>
                <w:sz w:val="28"/>
                <w:szCs w:val="28"/>
              </w:rPr>
              <w:t>0-17:00</w:t>
            </w:r>
          </w:p>
        </w:tc>
        <w:tc>
          <w:tcPr>
            <w:tcW w:w="7655" w:type="dxa"/>
          </w:tcPr>
          <w:p w:rsidR="0054057E" w:rsidRDefault="0054057E" w:rsidP="000D387F">
            <w:pPr>
              <w:spacing w:line="400" w:lineRule="exact"/>
              <w:ind w:leftChars="0" w:left="0"/>
              <w:jc w:val="both"/>
              <w:rPr>
                <w:rFonts w:ascii="黑体" w:eastAsia="黑体" w:hAnsi="黑体" w:hint="eastAsia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auto"/>
                <w:sz w:val="28"/>
                <w:szCs w:val="28"/>
              </w:rPr>
              <w:t>分组讨论</w:t>
            </w:r>
          </w:p>
          <w:p w:rsidR="0054057E" w:rsidRDefault="0054057E" w:rsidP="000D387F">
            <w:pPr>
              <w:spacing w:line="400" w:lineRule="exact"/>
              <w:ind w:leftChars="0" w:left="0"/>
              <w:jc w:val="both"/>
              <w:rPr>
                <w:rFonts w:ascii="黑体" w:hAnsi="黑体" w:hint="eastAsia"/>
                <w:bCs/>
                <w:color w:val="auto"/>
                <w:sz w:val="28"/>
                <w:szCs w:val="28"/>
              </w:rPr>
            </w:pPr>
            <w:r>
              <w:rPr>
                <w:rFonts w:hAnsi="华文仿宋" w:cs="黑体" w:hint="eastAsia"/>
                <w:color w:val="auto"/>
                <w:sz w:val="28"/>
                <w:szCs w:val="28"/>
              </w:rPr>
              <w:t>拟邀请政府、企业、律所和学界代表等围绕分组主题进行讨论。</w:t>
            </w:r>
          </w:p>
          <w:p w:rsidR="0054057E" w:rsidRDefault="0054057E" w:rsidP="000D387F">
            <w:pPr>
              <w:spacing w:line="400" w:lineRule="exact"/>
              <w:ind w:leftChars="0" w:left="0"/>
              <w:jc w:val="both"/>
              <w:rPr>
                <w:rFonts w:ascii="黑体" w:eastAsia="黑体" w:hAnsi="黑体" w:hint="eastAsia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auto"/>
                <w:sz w:val="28"/>
                <w:szCs w:val="28"/>
              </w:rPr>
              <w:t>分组讨论一：</w:t>
            </w:r>
          </w:p>
          <w:p w:rsidR="0054057E" w:rsidRDefault="0054057E" w:rsidP="000D387F">
            <w:pPr>
              <w:spacing w:line="400" w:lineRule="exact"/>
              <w:ind w:leftChars="0" w:left="0"/>
              <w:jc w:val="both"/>
              <w:rPr>
                <w:rFonts w:hAnsi="仿宋_GB2312" w:cs="仿宋_GB2312" w:hint="eastAsia"/>
                <w:color w:val="auto"/>
                <w:sz w:val="28"/>
                <w:szCs w:val="28"/>
              </w:rPr>
            </w:pPr>
            <w:r>
              <w:rPr>
                <w:rFonts w:hAnsi="黑体" w:hint="eastAsia"/>
                <w:b/>
                <w:bCs/>
                <w:color w:val="auto"/>
                <w:sz w:val="28"/>
                <w:szCs w:val="28"/>
              </w:rPr>
              <w:t>1.标准必要专利：</w:t>
            </w:r>
            <w:r>
              <w:rPr>
                <w:rFonts w:hAnsi="仿宋_GB2312" w:cs="仿宋_GB2312" w:hint="eastAsia"/>
                <w:color w:val="auto"/>
                <w:sz w:val="28"/>
                <w:szCs w:val="28"/>
              </w:rPr>
              <w:t>通过对实践及法律层面标准必要专利相关问题的分析和讨论，对</w:t>
            </w:r>
            <w:bookmarkStart w:id="0" w:name="OLE_LINK7"/>
            <w:r>
              <w:rPr>
                <w:rFonts w:hAnsi="仿宋_GB2312" w:cs="仿宋_GB2312" w:hint="eastAsia"/>
                <w:color w:val="auto"/>
                <w:sz w:val="28"/>
                <w:szCs w:val="28"/>
              </w:rPr>
              <w:t>完善标准必要专利的诉讼制度、平衡专利权人与标准实施者之间的利益</w:t>
            </w:r>
            <w:bookmarkEnd w:id="0"/>
            <w:r>
              <w:rPr>
                <w:rFonts w:hAnsi="仿宋_GB2312" w:cs="仿宋_GB2312" w:hint="eastAsia"/>
                <w:color w:val="auto"/>
                <w:sz w:val="28"/>
                <w:szCs w:val="28"/>
              </w:rPr>
              <w:t>和促进行业的健康发展提出解决思路。</w:t>
            </w:r>
          </w:p>
          <w:p w:rsidR="0054057E" w:rsidRDefault="0054057E" w:rsidP="000D387F">
            <w:pPr>
              <w:spacing w:line="400" w:lineRule="exact"/>
              <w:ind w:leftChars="0" w:left="0"/>
              <w:jc w:val="both"/>
              <w:rPr>
                <w:rFonts w:hAnsi="Times New Roman" w:hint="eastAsia"/>
                <w:color w:val="auto"/>
                <w:sz w:val="28"/>
                <w:szCs w:val="28"/>
              </w:rPr>
            </w:pPr>
            <w:r>
              <w:rPr>
                <w:rFonts w:hAnsi="黑体" w:hint="eastAsia"/>
                <w:b/>
                <w:bCs/>
                <w:color w:val="auto"/>
                <w:sz w:val="28"/>
                <w:szCs w:val="28"/>
              </w:rPr>
              <w:t>2.商业秘密保护：</w:t>
            </w:r>
            <w:r>
              <w:rPr>
                <w:rFonts w:hAnsi="Times New Roman" w:hint="eastAsia"/>
                <w:color w:val="auto"/>
                <w:sz w:val="28"/>
                <w:szCs w:val="28"/>
              </w:rPr>
              <w:t>从企业防范、行业自律、法律保护、政府监管、文化培育等多角度，探讨如何更好地保护商业秘密，维护良性竞争的市场秩序。</w:t>
            </w:r>
          </w:p>
          <w:p w:rsidR="0054057E" w:rsidRDefault="0054057E" w:rsidP="000D387F">
            <w:pPr>
              <w:spacing w:line="400" w:lineRule="exact"/>
              <w:ind w:leftChars="0" w:left="0"/>
              <w:jc w:val="both"/>
              <w:rPr>
                <w:rFonts w:ascii="黑体" w:eastAsia="黑体" w:hAnsi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auto"/>
                <w:sz w:val="28"/>
                <w:szCs w:val="28"/>
              </w:rPr>
              <w:t>分组讨论二：</w:t>
            </w:r>
          </w:p>
          <w:p w:rsidR="0054057E" w:rsidRDefault="0054057E" w:rsidP="000D387F">
            <w:pPr>
              <w:spacing w:line="400" w:lineRule="exact"/>
              <w:ind w:leftChars="0" w:left="0"/>
              <w:jc w:val="both"/>
              <w:rPr>
                <w:rFonts w:hAnsi="黑体" w:hint="eastAsia"/>
                <w:bCs/>
                <w:color w:val="auto"/>
                <w:sz w:val="28"/>
                <w:szCs w:val="28"/>
              </w:rPr>
            </w:pPr>
            <w:r>
              <w:rPr>
                <w:rFonts w:hAnsi="黑体" w:hint="eastAsia"/>
                <w:b/>
                <w:bCs/>
                <w:color w:val="auto"/>
                <w:sz w:val="28"/>
                <w:szCs w:val="28"/>
              </w:rPr>
              <w:t>1.人工智能：</w:t>
            </w:r>
            <w:r>
              <w:rPr>
                <w:rFonts w:hAnsi="黑体" w:hint="eastAsia"/>
                <w:bCs/>
                <w:color w:val="auto"/>
                <w:sz w:val="28"/>
                <w:szCs w:val="28"/>
              </w:rPr>
              <w:t>探讨如何更好地保护人工智能相关专利，如何解决利用人工智能创作的作品的知识产权问题，旨在提高知识产权从业者对这一重点领域的认知及实务操作的能力。</w:t>
            </w:r>
          </w:p>
          <w:p w:rsidR="0054057E" w:rsidRDefault="0054057E" w:rsidP="000D387F">
            <w:pPr>
              <w:spacing w:line="400" w:lineRule="exact"/>
              <w:ind w:leftChars="0" w:left="0"/>
              <w:jc w:val="both"/>
              <w:rPr>
                <w:rFonts w:hAnsi="Times New Roman"/>
                <w:color w:val="auto"/>
                <w:sz w:val="28"/>
                <w:szCs w:val="28"/>
              </w:rPr>
            </w:pPr>
            <w:r>
              <w:rPr>
                <w:rFonts w:hAnsi="黑体" w:hint="eastAsia"/>
                <w:b/>
                <w:bCs/>
                <w:color w:val="auto"/>
                <w:sz w:val="28"/>
                <w:szCs w:val="28"/>
              </w:rPr>
              <w:t>2.图形用户界面：</w:t>
            </w:r>
            <w:r>
              <w:rPr>
                <w:rFonts w:hAnsi="黑体" w:hint="eastAsia"/>
                <w:bCs/>
                <w:color w:val="auto"/>
                <w:sz w:val="28"/>
                <w:szCs w:val="28"/>
              </w:rPr>
              <w:t>从产业实践、行政审查、司法审判等多个角度，探讨如何更好地保护图形用户界面设计，给予法律及实务层面的指导。</w:t>
            </w:r>
          </w:p>
        </w:tc>
      </w:tr>
      <w:tr w:rsidR="0054057E" w:rsidTr="000D387F">
        <w:tc>
          <w:tcPr>
            <w:tcW w:w="1985" w:type="dxa"/>
          </w:tcPr>
          <w:p w:rsidR="0054057E" w:rsidRDefault="0054057E" w:rsidP="000D387F">
            <w:pPr>
              <w:spacing w:line="400" w:lineRule="exact"/>
              <w:ind w:leftChars="0" w:left="0"/>
              <w:jc w:val="both"/>
              <w:rPr>
                <w:rFonts w:hAnsi="Times New Roman"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Ansi="Times New Roman" w:hint="eastAsia"/>
                <w:b/>
                <w:bCs/>
                <w:color w:val="auto"/>
                <w:sz w:val="28"/>
                <w:szCs w:val="28"/>
              </w:rPr>
              <w:t>17:00-17:3</w:t>
            </w:r>
            <w:r>
              <w:rPr>
                <w:rFonts w:hAnsi="Times New Roman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hAnsi="Times New Roman" w:hint="eastAsia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54057E" w:rsidRDefault="0054057E" w:rsidP="000D387F">
            <w:pPr>
              <w:spacing w:line="400" w:lineRule="exact"/>
              <w:ind w:leftChars="0" w:left="0"/>
              <w:jc w:val="both"/>
              <w:rPr>
                <w:rFonts w:hAnsi="Times New Roman"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Ansi="Times New Roman" w:hint="eastAsia"/>
                <w:b/>
                <w:bCs/>
                <w:color w:val="auto"/>
                <w:sz w:val="28"/>
                <w:szCs w:val="28"/>
              </w:rPr>
              <w:t>闭幕式</w:t>
            </w:r>
          </w:p>
        </w:tc>
      </w:tr>
    </w:tbl>
    <w:p w:rsidR="00EA4778" w:rsidRDefault="00EA4778" w:rsidP="000D75D2">
      <w:pPr>
        <w:ind w:left="1280"/>
      </w:pPr>
    </w:p>
    <w:sectPr w:rsidR="00EA4778" w:rsidSect="000F2E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BF3" w:rsidRPr="00E47F48" w:rsidRDefault="00FE2BF3" w:rsidP="000D75D2">
      <w:pPr>
        <w:ind w:left="1280"/>
        <w:rPr>
          <w:rFonts w:ascii="Times New Roman" w:eastAsia="宋体" w:hAnsi="Times New Roman"/>
        </w:rPr>
      </w:pPr>
      <w:r>
        <w:separator/>
      </w:r>
    </w:p>
  </w:endnote>
  <w:endnote w:type="continuationSeparator" w:id="1">
    <w:p w:rsidR="00FE2BF3" w:rsidRPr="00E47F48" w:rsidRDefault="00FE2BF3" w:rsidP="000D75D2">
      <w:pPr>
        <w:ind w:left="1280"/>
        <w:rPr>
          <w:rFonts w:ascii="Times New Roman" w:eastAsia="宋体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7E" w:rsidRDefault="0054057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7E" w:rsidRDefault="0054057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7E" w:rsidRDefault="005405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BF3" w:rsidRPr="00E47F48" w:rsidRDefault="00FE2BF3" w:rsidP="000D75D2">
      <w:pPr>
        <w:ind w:left="1280"/>
        <w:rPr>
          <w:rFonts w:ascii="Times New Roman" w:eastAsia="宋体" w:hAnsi="Times New Roman"/>
        </w:rPr>
      </w:pPr>
      <w:r>
        <w:separator/>
      </w:r>
    </w:p>
  </w:footnote>
  <w:footnote w:type="continuationSeparator" w:id="1">
    <w:p w:rsidR="00FE2BF3" w:rsidRPr="00E47F48" w:rsidRDefault="00FE2BF3" w:rsidP="000D75D2">
      <w:pPr>
        <w:ind w:left="1280"/>
        <w:rPr>
          <w:rFonts w:ascii="Times New Roman" w:eastAsia="宋体" w:hAnsi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7E" w:rsidRDefault="005405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7E" w:rsidRDefault="0054057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7E" w:rsidRDefault="005405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5D2"/>
    <w:rsid w:val="000D75D2"/>
    <w:rsid w:val="000F2E74"/>
    <w:rsid w:val="0054057E"/>
    <w:rsid w:val="00EA4778"/>
    <w:rsid w:val="00FE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D2"/>
    <w:pPr>
      <w:widowControl w:val="0"/>
      <w:ind w:leftChars="400" w:left="400"/>
      <w:jc w:val="right"/>
    </w:pPr>
    <w:rPr>
      <w:rFonts w:ascii="仿宋_GB2312" w:eastAsia="仿宋_GB2312" w:hAnsi="等线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Chars="0" w:left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5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5D2"/>
    <w:pPr>
      <w:tabs>
        <w:tab w:val="center" w:pos="4153"/>
        <w:tab w:val="right" w:pos="8306"/>
      </w:tabs>
      <w:snapToGrid w:val="0"/>
      <w:ind w:leftChars="0" w:left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5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2018-08-31T05:50:00Z</dcterms:created>
  <dcterms:modified xsi:type="dcterms:W3CDTF">2018-08-31T12:09:00Z</dcterms:modified>
</cp:coreProperties>
</file>