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附件2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参展商简介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（部分）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308"/>
        <w:gridCol w:w="1005"/>
        <w:gridCol w:w="260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序号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参展商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展位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领域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American Medical Laboratories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62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American Preclinical Services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24+25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医疗器械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药理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CRO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Asphalion, S.L.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33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AWEX- Wallonia Export Agency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36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B.Z. Research Solutions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89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医疗器械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Bio-Outsourcing.com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15</w:t>
            </w:r>
          </w:p>
        </w:tc>
        <w:tc>
          <w:tcPr>
            <w:tcW w:w="2602" w:type="dxa"/>
          </w:tcPr>
          <w:tbl>
            <w:tblPr>
              <w:tblStyle w:val="3"/>
              <w:tblW w:w="18600" w:type="dxa"/>
              <w:tblInd w:w="0" w:type="dxa"/>
              <w:tblBorders>
                <w:top w:val="single" w:color="EFEFEF" w:sz="6" w:space="0"/>
                <w:left w:val="single" w:color="EFEFEF" w:sz="6" w:space="0"/>
                <w:bottom w:val="single" w:color="EFEFEF" w:sz="6" w:space="0"/>
                <w:right w:val="single" w:color="EFEFEF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8600"/>
            </w:tblGrid>
            <w:tr>
              <w:tblPrEx>
                <w:tblBorders>
                  <w:top w:val="single" w:color="EFEFEF" w:sz="6" w:space="0"/>
                  <w:left w:val="single" w:color="EFEFEF" w:sz="6" w:space="0"/>
                  <w:bottom w:val="single" w:color="EFEFEF" w:sz="6" w:space="0"/>
                  <w:right w:val="single" w:color="EFEFEF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1501" w:hRule="atLeast"/>
              </w:trPr>
              <w:tc>
                <w:tcPr>
                  <w:tcW w:w="18600" w:type="dxa"/>
                  <w:tcBorders>
                    <w:top w:val="single" w:color="EFEFEF" w:sz="6" w:space="0"/>
                    <w:left w:val="single" w:color="EFEFEF" w:sz="6" w:space="0"/>
                    <w:bottom w:val="single" w:color="EFEFEF" w:sz="6" w:space="0"/>
                    <w:right w:val="single" w:color="EFEFEF" w:sz="6" w:space="0"/>
                  </w:tcBorders>
                  <w:shd w:val="clear" w:color="auto" w:fill="F8F8F8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widowControl/>
                    <w:spacing w:line="293" w:lineRule="atLeast"/>
                    <w:jc w:val="left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神经学</w:t>
                  </w:r>
                  <w:r>
                    <w:rPr>
                      <w:rFonts w:hint="eastAsia" w:ascii="Times New Roman" w:hAnsi="Times New Roman" w:eastAsia="仿宋"/>
                      <w:sz w:val="28"/>
                      <w:szCs w:val="28"/>
                    </w:rPr>
                    <w:t>、</w:t>
                  </w: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药理</w:t>
                  </w:r>
                  <w:r>
                    <w:rPr>
                      <w:rFonts w:hint="eastAsia" w:ascii="Times New Roman" w:hAnsi="Times New Roman" w:eastAsia="仿宋"/>
                      <w:sz w:val="28"/>
                      <w:szCs w:val="28"/>
                    </w:rPr>
                    <w:t>、</w:t>
                  </w:r>
                </w:p>
                <w:p>
                  <w:pPr>
                    <w:widowControl/>
                    <w:spacing w:line="293" w:lineRule="atLeast"/>
                    <w:jc w:val="left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生物技术与制药</w:t>
                  </w:r>
                  <w:r>
                    <w:rPr>
                      <w:rFonts w:hint="eastAsia" w:ascii="Times New Roman" w:hAnsi="Times New Roman" w:eastAsia="仿宋"/>
                      <w:sz w:val="28"/>
                      <w:szCs w:val="28"/>
                    </w:rPr>
                    <w:t>、</w:t>
                  </w:r>
                </w:p>
                <w:p>
                  <w:pPr>
                    <w:widowControl/>
                    <w:spacing w:line="293" w:lineRule="atLeast"/>
                    <w:jc w:val="left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CRO</w:t>
                  </w:r>
                </w:p>
              </w:tc>
            </w:tr>
          </w:tbl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BioConnection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43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BRM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s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投资商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Catalent Pharma Solution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83A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sz w:val="28"/>
                <w:szCs w:val="28"/>
              </w:rPr>
              <w:t>药物递送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10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Charles River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28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微生物学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药理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新化学实体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CRO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11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Cleveland Clinic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组织</w:t>
            </w:r>
          </w:p>
        </w:tc>
        <w:tc>
          <w:tcPr>
            <w:tcW w:w="2602" w:type="dxa"/>
          </w:tcPr>
          <w:tbl>
            <w:tblPr>
              <w:tblStyle w:val="3"/>
              <w:tblW w:w="18600" w:type="dxa"/>
              <w:tblInd w:w="0" w:type="dxa"/>
              <w:tblBorders>
                <w:top w:val="single" w:color="EFEFEF" w:sz="6" w:space="0"/>
                <w:left w:val="single" w:color="EFEFEF" w:sz="6" w:space="0"/>
                <w:bottom w:val="single" w:color="EFEFEF" w:sz="6" w:space="0"/>
                <w:right w:val="single" w:color="EFEFEF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8600"/>
            </w:tblGrid>
            <w:tr>
              <w:tblPrEx>
                <w:tblBorders>
                  <w:top w:val="single" w:color="EFEFEF" w:sz="6" w:space="0"/>
                  <w:left w:val="single" w:color="EFEFEF" w:sz="6" w:space="0"/>
                  <w:bottom w:val="single" w:color="EFEFEF" w:sz="6" w:space="0"/>
                  <w:right w:val="single" w:color="EFEFEF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1501" w:hRule="atLeast"/>
              </w:trPr>
              <w:tc>
                <w:tcPr>
                  <w:tcW w:w="18600" w:type="dxa"/>
                  <w:tcBorders>
                    <w:top w:val="single" w:color="EFEFEF" w:sz="6" w:space="0"/>
                    <w:left w:val="single" w:color="EFEFEF" w:sz="6" w:space="0"/>
                    <w:bottom w:val="single" w:color="EFEFEF" w:sz="6" w:space="0"/>
                    <w:right w:val="single" w:color="EFEFEF" w:sz="6" w:space="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widowControl/>
                    <w:spacing w:line="293" w:lineRule="atLeast"/>
                    <w:rPr>
                      <w:rFonts w:ascii="Times New Roman" w:hAnsi="Times New Roman" w:eastAsia="仿宋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医院</w:t>
                  </w:r>
                  <w:r>
                    <w:rPr>
                      <w:rFonts w:hint="eastAsia" w:ascii="Times New Roman" w:hAnsi="Times New Roman" w:eastAsia="仿宋"/>
                      <w:sz w:val="28"/>
                      <w:szCs w:val="28"/>
                    </w:rPr>
                    <w:t>、</w:t>
                  </w:r>
                  <w:r>
                    <w:rPr>
                      <w:rFonts w:ascii="Times New Roman" w:hAnsi="Times New Roman" w:eastAsia="仿宋"/>
                      <w:sz w:val="28"/>
                      <w:szCs w:val="28"/>
                    </w:rPr>
                    <w:t>医疗中心</w:t>
                  </w:r>
                </w:p>
              </w:tc>
            </w:tr>
          </w:tbl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12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Cleveland Clinic Innovations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组织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医院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医疗中心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13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Clinerion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14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医疗中心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健康IT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医院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14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Covington＆Burling LLP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-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法律服务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15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Delphi Genetics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36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生物与工程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16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Enterprise Lithuania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64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立陶宛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17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Envigo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63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免疫学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药理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CRO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18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Eurofins Biolab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80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医疗器械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19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First In Man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34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医疗器械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20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Gouvernement du Québec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70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医疗设备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肿瘤学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心脏病学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21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ICON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83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CRO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22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IMP-Clinical Supply Services Ltd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23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CRO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23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InSight Biopharmaceuticals Ltd.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65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分子细胞生物学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24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Israel Innovation Authority（以色列创新局）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25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Israel Institute of Metals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66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医疗器械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生物与工程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研究设备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26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Johnson&amp;Johnson Innovation-JJDC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不适用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医疗设备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投资商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27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Mayo Clinic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组织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神经学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医疗中心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医院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28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MedicSense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30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医疗器械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29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MPI Research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86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医疗设备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干细胞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基因治疗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CRO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30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MVR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46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31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NAMSA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30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医疗器械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32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NanoTemper Technologies GmbH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42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33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Ontario International Trade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61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诊断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生物标志物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生物传感器和糖尿病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技术转移处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34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OurCrowd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组织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35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Patheon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84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36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PCI Clinical Services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58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37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Pharma Quality Europe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49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医疗器械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生物工程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38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PUBLIC SERVICE OF WALLONIA-DGO6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36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融资公司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39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Quay Pharmaceuticals ltd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12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药物递送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新化学实体 药物递送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40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Rambam Healthcare Campus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组织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医疗中心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医院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41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Rodman &amp; Renshaw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融资公司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42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Start Up Nation Central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组织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43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Sterne，Kessler，Goldstein＆Fox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47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法律服务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44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SynAbs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36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诊断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免疫学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肿瘤学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兽医科学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45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Tel Aviv Sourasky Medical Center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组织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医院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医疗中心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46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TEXERE Biotech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36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生物与工程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机器人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47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The Chaim Sheba Medical Center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组织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医院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医疗中心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48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The Trendlines Group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59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医疗设备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Ag Bio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泌尿外科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孵化器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49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Trialog Clinical Trials Ltd.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27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</w:p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50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Vention Medical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82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医疗器械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51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World Courier Ltd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22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52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WuXi AppTec（无锡应用技术）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52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CRO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53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Yail Noa Agencies LTD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57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医疗设备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药物递送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生物技术与制药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药物递送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54</w:t>
            </w:r>
          </w:p>
        </w:tc>
        <w:tc>
          <w:tcPr>
            <w:tcW w:w="330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Yissum</w:t>
            </w:r>
          </w:p>
        </w:tc>
        <w:tc>
          <w:tcPr>
            <w:tcW w:w="1005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技术转移处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以色列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00F0E"/>
    <w:rsid w:val="26700F0E"/>
    <w:rsid w:val="541615C3"/>
    <w:rsid w:val="633E2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2017-04-12T02:38:00Z</dcterms:created>
  <dc:creator>Administrator</dc:creator>
  <cp:lastModifiedBy>Administrator</cp:lastModifiedBy>
  <dcterms:modified xsi:type="dcterms:W3CDTF">2017-04-20T02:56:43Z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