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6CE" w:rsidRDefault="00E056CE" w:rsidP="00051CD9">
      <w:pPr>
        <w:pStyle w:val="a3"/>
        <w:spacing w:line="600" w:lineRule="exact"/>
        <w:rPr>
          <w:rFonts w:ascii="黑体" w:eastAsia="黑体" w:hAnsi="黑体"/>
          <w:sz w:val="32"/>
          <w:szCs w:val="32"/>
        </w:rPr>
      </w:pPr>
      <w:r w:rsidRPr="00D072CC">
        <w:rPr>
          <w:rFonts w:ascii="黑体" w:eastAsia="黑体" w:hAnsi="黑体"/>
          <w:sz w:val="32"/>
          <w:szCs w:val="32"/>
        </w:rPr>
        <w:t>附件 2</w:t>
      </w:r>
    </w:p>
    <w:p w:rsidR="00E056CE" w:rsidRPr="0079032A" w:rsidRDefault="00E056CE" w:rsidP="00E056CE">
      <w:pPr>
        <w:autoSpaceDE w:val="0"/>
        <w:autoSpaceDN w:val="0"/>
        <w:spacing w:line="600" w:lineRule="exact"/>
        <w:rPr>
          <w:rFonts w:ascii="仿宋_GB2312" w:eastAsia="仿宋_GB2312" w:hAnsi="黑体"/>
          <w:sz w:val="10"/>
          <w:szCs w:val="10"/>
        </w:rPr>
      </w:pPr>
    </w:p>
    <w:p w:rsidR="00E056CE" w:rsidRPr="0079032A" w:rsidRDefault="00E056CE" w:rsidP="00E056CE">
      <w:pPr>
        <w:autoSpaceDE w:val="0"/>
        <w:autoSpaceDN w:val="0"/>
        <w:spacing w:line="600" w:lineRule="exact"/>
        <w:jc w:val="center"/>
        <w:rPr>
          <w:rFonts w:ascii="方正小标宋简体" w:eastAsia="方正小标宋简体" w:hAnsi="宋体"/>
          <w:sz w:val="44"/>
          <w:szCs w:val="44"/>
        </w:rPr>
      </w:pPr>
      <w:r w:rsidRPr="00D072CC">
        <w:rPr>
          <w:rFonts w:ascii="方正小标宋简体" w:eastAsia="方正小标宋简体" w:hAnsi="宋体" w:hint="eastAsia"/>
          <w:sz w:val="44"/>
          <w:szCs w:val="44"/>
        </w:rPr>
        <w:t>希腊国情及市场情况介绍</w:t>
      </w:r>
    </w:p>
    <w:p w:rsidR="00E056CE" w:rsidRPr="0079032A" w:rsidRDefault="00E056CE" w:rsidP="00E056CE">
      <w:pPr>
        <w:spacing w:line="600" w:lineRule="exact"/>
        <w:ind w:firstLineChars="200" w:firstLine="640"/>
        <w:rPr>
          <w:rFonts w:ascii="黑体" w:eastAsia="黑体" w:hAnsi="黑体"/>
          <w:sz w:val="32"/>
          <w:szCs w:val="32"/>
        </w:rPr>
      </w:pPr>
    </w:p>
    <w:p w:rsidR="00E056CE" w:rsidRPr="0079032A" w:rsidRDefault="00E056CE" w:rsidP="00E056CE">
      <w:pPr>
        <w:spacing w:line="600" w:lineRule="exact"/>
        <w:ind w:firstLineChars="200" w:firstLine="640"/>
        <w:rPr>
          <w:rFonts w:ascii="黑体" w:eastAsia="黑体" w:hAnsi="黑体"/>
          <w:sz w:val="32"/>
          <w:szCs w:val="32"/>
        </w:rPr>
      </w:pPr>
      <w:r w:rsidRPr="00D072CC">
        <w:rPr>
          <w:rFonts w:ascii="黑体" w:eastAsia="黑体" w:hAnsi="黑体" w:hint="eastAsia"/>
          <w:sz w:val="32"/>
          <w:szCs w:val="32"/>
        </w:rPr>
        <w:t>一、概况</w:t>
      </w:r>
    </w:p>
    <w:p w:rsidR="00E056CE" w:rsidRPr="0079032A" w:rsidRDefault="00E056CE" w:rsidP="00E056CE">
      <w:pPr>
        <w:spacing w:line="600" w:lineRule="exact"/>
        <w:ind w:firstLineChars="200" w:firstLine="643"/>
        <w:rPr>
          <w:rFonts w:ascii="仿宋_GB2312" w:eastAsia="仿宋_GB2312" w:hAnsi="宋体"/>
          <w:sz w:val="32"/>
          <w:szCs w:val="32"/>
        </w:rPr>
      </w:pPr>
      <w:r w:rsidRPr="00D072CC">
        <w:rPr>
          <w:rFonts w:ascii="仿宋_GB2312" w:eastAsia="仿宋_GB2312" w:hAnsi="宋体" w:hint="eastAsia"/>
          <w:b/>
          <w:sz w:val="32"/>
          <w:szCs w:val="32"/>
        </w:rPr>
        <w:t>国名：</w:t>
      </w:r>
      <w:r w:rsidRPr="00D072CC">
        <w:rPr>
          <w:rFonts w:ascii="仿宋_GB2312" w:eastAsia="仿宋_GB2312" w:hAnsi="宋体" w:hint="eastAsia"/>
          <w:sz w:val="32"/>
          <w:szCs w:val="32"/>
        </w:rPr>
        <w:t>希腊共和国</w:t>
      </w:r>
    </w:p>
    <w:p w:rsidR="00E056CE" w:rsidRPr="0079032A" w:rsidRDefault="00E056CE" w:rsidP="00E056CE">
      <w:pPr>
        <w:spacing w:line="600" w:lineRule="exact"/>
        <w:ind w:firstLineChars="200" w:firstLine="643"/>
        <w:rPr>
          <w:rFonts w:ascii="仿宋_GB2312" w:eastAsia="仿宋_GB2312" w:hAnsi="宋体"/>
          <w:sz w:val="32"/>
          <w:szCs w:val="32"/>
        </w:rPr>
      </w:pPr>
      <w:r w:rsidRPr="00D072CC">
        <w:rPr>
          <w:rFonts w:ascii="仿宋_GB2312" w:eastAsia="仿宋_GB2312" w:hAnsi="宋体" w:hint="eastAsia"/>
          <w:b/>
          <w:sz w:val="32"/>
          <w:szCs w:val="32"/>
        </w:rPr>
        <w:t>面积：</w:t>
      </w:r>
      <w:r w:rsidRPr="00D072CC">
        <w:rPr>
          <w:rFonts w:ascii="仿宋_GB2312" w:eastAsia="仿宋_GB2312" w:hAnsi="Arial" w:cs="Arial"/>
          <w:sz w:val="32"/>
          <w:szCs w:val="32"/>
          <w:shd w:val="clear" w:color="auto" w:fill="FFFFFF"/>
        </w:rPr>
        <w:t>131,957</w:t>
      </w:r>
      <w:r w:rsidRPr="00D072CC">
        <w:rPr>
          <w:rFonts w:ascii="仿宋_GB2312" w:eastAsia="仿宋_GB2312" w:hAnsi="宋体" w:hint="eastAsia"/>
          <w:sz w:val="32"/>
          <w:szCs w:val="32"/>
        </w:rPr>
        <w:t>平方公里</w:t>
      </w:r>
    </w:p>
    <w:p w:rsidR="00E056CE" w:rsidRPr="0079032A" w:rsidRDefault="00E056CE" w:rsidP="00E056CE">
      <w:pPr>
        <w:spacing w:line="600" w:lineRule="exact"/>
        <w:ind w:firstLineChars="200" w:firstLine="643"/>
        <w:rPr>
          <w:rFonts w:ascii="仿宋_GB2312" w:eastAsia="仿宋_GB2312" w:hAnsi="宋体"/>
          <w:sz w:val="32"/>
          <w:szCs w:val="32"/>
        </w:rPr>
      </w:pPr>
      <w:r w:rsidRPr="00D072CC">
        <w:rPr>
          <w:rFonts w:ascii="仿宋_GB2312" w:eastAsia="仿宋_GB2312" w:hAnsi="宋体" w:hint="eastAsia"/>
          <w:b/>
          <w:sz w:val="32"/>
          <w:szCs w:val="32"/>
        </w:rPr>
        <w:t>人口：</w:t>
      </w:r>
      <w:r w:rsidRPr="00D072CC">
        <w:rPr>
          <w:rFonts w:ascii="仿宋_GB2312" w:eastAsia="仿宋_GB2312" w:hAnsi="Arial" w:cs="Arial" w:hint="eastAsia"/>
          <w:sz w:val="32"/>
          <w:szCs w:val="32"/>
          <w:shd w:val="clear" w:color="auto" w:fill="FFFFFF"/>
        </w:rPr>
        <w:t>1082.3万</w:t>
      </w:r>
      <w:r w:rsidRPr="00D072CC">
        <w:rPr>
          <w:rFonts w:ascii="仿宋_GB2312" w:eastAsia="仿宋_GB2312" w:hAnsi="宋体" w:hint="eastAsia"/>
          <w:sz w:val="32"/>
          <w:szCs w:val="32"/>
        </w:rPr>
        <w:t>（</w:t>
      </w:r>
      <w:r w:rsidRPr="00D072CC">
        <w:rPr>
          <w:rFonts w:ascii="仿宋_GB2312" w:eastAsia="仿宋_GB2312" w:hAnsi="宋体"/>
          <w:sz w:val="32"/>
          <w:szCs w:val="32"/>
        </w:rPr>
        <w:t>2015年）</w:t>
      </w:r>
    </w:p>
    <w:p w:rsidR="00E056CE" w:rsidRPr="0079032A" w:rsidRDefault="00E056CE" w:rsidP="00E056CE">
      <w:pPr>
        <w:spacing w:line="600" w:lineRule="exact"/>
        <w:ind w:firstLineChars="200" w:firstLine="643"/>
        <w:rPr>
          <w:rFonts w:ascii="仿宋_GB2312" w:eastAsia="仿宋_GB2312" w:hAnsi="宋体"/>
          <w:sz w:val="32"/>
          <w:szCs w:val="32"/>
        </w:rPr>
      </w:pPr>
      <w:r w:rsidRPr="00D072CC">
        <w:rPr>
          <w:rFonts w:ascii="仿宋_GB2312" w:eastAsia="仿宋_GB2312" w:hAnsi="宋体" w:hint="eastAsia"/>
          <w:b/>
          <w:sz w:val="32"/>
          <w:szCs w:val="32"/>
        </w:rPr>
        <w:t>语言：</w:t>
      </w:r>
      <w:r w:rsidRPr="00D072CC">
        <w:rPr>
          <w:rFonts w:ascii="仿宋_GB2312" w:eastAsia="仿宋_GB2312" w:hAnsi="宋体" w:hint="eastAsia"/>
          <w:sz w:val="32"/>
          <w:szCs w:val="32"/>
        </w:rPr>
        <w:t>希腊语</w:t>
      </w:r>
    </w:p>
    <w:p w:rsidR="00E056CE" w:rsidRPr="0079032A" w:rsidRDefault="00E056CE" w:rsidP="00E056CE">
      <w:pPr>
        <w:spacing w:line="600" w:lineRule="exact"/>
        <w:ind w:firstLineChars="200" w:firstLine="643"/>
        <w:rPr>
          <w:rFonts w:ascii="仿宋_GB2312" w:eastAsia="仿宋_GB2312" w:hAnsi="宋体"/>
          <w:sz w:val="32"/>
          <w:szCs w:val="32"/>
        </w:rPr>
      </w:pPr>
      <w:r w:rsidRPr="00D072CC">
        <w:rPr>
          <w:rFonts w:ascii="仿宋_GB2312" w:eastAsia="仿宋_GB2312" w:hAnsi="宋体" w:hint="eastAsia"/>
          <w:b/>
          <w:sz w:val="32"/>
          <w:szCs w:val="32"/>
        </w:rPr>
        <w:t>首都：</w:t>
      </w:r>
      <w:r w:rsidRPr="00D072CC">
        <w:rPr>
          <w:rFonts w:ascii="仿宋_GB2312" w:eastAsia="仿宋_GB2312" w:hAnsi="宋体" w:hint="eastAsia"/>
          <w:sz w:val="32"/>
          <w:szCs w:val="32"/>
        </w:rPr>
        <w:t>雅典</w:t>
      </w:r>
    </w:p>
    <w:p w:rsidR="00E056CE" w:rsidRPr="0079032A" w:rsidRDefault="00E056CE" w:rsidP="00E056CE">
      <w:pPr>
        <w:spacing w:line="600" w:lineRule="exact"/>
        <w:ind w:firstLineChars="200" w:firstLine="643"/>
        <w:rPr>
          <w:rFonts w:ascii="仿宋_GB2312" w:eastAsia="仿宋_GB2312" w:hAnsi="宋体"/>
          <w:sz w:val="32"/>
          <w:szCs w:val="32"/>
        </w:rPr>
      </w:pPr>
      <w:r w:rsidRPr="00D072CC">
        <w:rPr>
          <w:rFonts w:ascii="仿宋_GB2312" w:eastAsia="仿宋_GB2312" w:hAnsi="宋体" w:hint="eastAsia"/>
          <w:b/>
          <w:sz w:val="32"/>
          <w:szCs w:val="32"/>
        </w:rPr>
        <w:t>货币：</w:t>
      </w:r>
      <w:r w:rsidRPr="00D072CC">
        <w:rPr>
          <w:rFonts w:ascii="仿宋_GB2312" w:eastAsia="仿宋_GB2312" w:hAnsi="宋体" w:hint="eastAsia"/>
          <w:sz w:val="32"/>
          <w:szCs w:val="32"/>
        </w:rPr>
        <w:t>欧元</w:t>
      </w:r>
    </w:p>
    <w:p w:rsidR="00E056CE" w:rsidRPr="0079032A" w:rsidRDefault="00E056CE" w:rsidP="00E056CE">
      <w:pPr>
        <w:autoSpaceDE w:val="0"/>
        <w:autoSpaceDN w:val="0"/>
        <w:spacing w:line="600" w:lineRule="exact"/>
        <w:ind w:firstLineChars="196" w:firstLine="630"/>
        <w:textAlignment w:val="auto"/>
        <w:rPr>
          <w:rFonts w:ascii="仿宋_GB2312" w:eastAsia="仿宋_GB2312" w:hAnsi="Calibri" w:cs="MicrosoftYaHei"/>
          <w:sz w:val="32"/>
          <w:szCs w:val="32"/>
        </w:rPr>
      </w:pPr>
      <w:r w:rsidRPr="00D072CC">
        <w:rPr>
          <w:rFonts w:ascii="仿宋_GB2312" w:eastAsia="仿宋_GB2312" w:hAnsi="宋体" w:hint="eastAsia"/>
          <w:b/>
          <w:sz w:val="32"/>
          <w:szCs w:val="32"/>
        </w:rPr>
        <w:t>地理：</w:t>
      </w:r>
      <w:r w:rsidRPr="00D072CC">
        <w:rPr>
          <w:rFonts w:ascii="仿宋_GB2312" w:eastAsia="仿宋_GB2312" w:hAnsi="Arial" w:cs="Arial" w:hint="eastAsia"/>
          <w:sz w:val="32"/>
          <w:szCs w:val="32"/>
          <w:shd w:val="clear" w:color="auto" w:fill="FFFFFF"/>
        </w:rPr>
        <w:t>希腊位于欧洲东南部的</w:t>
      </w:r>
      <w:hyperlink r:id="rId7" w:tgtFrame="_blank" w:history="1">
        <w:r>
          <w:rPr>
            <w:rStyle w:val="a5"/>
            <w:rFonts w:ascii="仿宋_GB2312" w:eastAsia="仿宋_GB2312" w:hAnsi="Arial" w:cs="Arial" w:hint="eastAsia"/>
            <w:color w:val="auto"/>
            <w:sz w:val="32"/>
            <w:szCs w:val="32"/>
            <w:u w:val="none"/>
            <w:shd w:val="clear" w:color="auto" w:fill="FFFFFF"/>
          </w:rPr>
          <w:t>巴尔干半岛</w:t>
        </w:r>
      </w:hyperlink>
      <w:r w:rsidRPr="00D072CC">
        <w:rPr>
          <w:rFonts w:ascii="仿宋_GB2312" w:eastAsia="仿宋_GB2312" w:hAnsi="Arial" w:cs="Arial" w:hint="eastAsia"/>
          <w:sz w:val="32"/>
          <w:szCs w:val="32"/>
          <w:shd w:val="clear" w:color="auto" w:fill="FFFFFF"/>
        </w:rPr>
        <w:t>南端，北部与</w:t>
      </w:r>
      <w:hyperlink r:id="rId8" w:tgtFrame="_blank" w:history="1">
        <w:r>
          <w:rPr>
            <w:rStyle w:val="a5"/>
            <w:rFonts w:ascii="仿宋_GB2312" w:eastAsia="仿宋_GB2312" w:hAnsi="Arial" w:cs="Arial" w:hint="eastAsia"/>
            <w:color w:val="auto"/>
            <w:sz w:val="32"/>
            <w:szCs w:val="32"/>
            <w:u w:val="none"/>
            <w:shd w:val="clear" w:color="auto" w:fill="FFFFFF"/>
          </w:rPr>
          <w:t>保加利亚</w:t>
        </w:r>
      </w:hyperlink>
      <w:r w:rsidRPr="00D072CC">
        <w:rPr>
          <w:rFonts w:ascii="仿宋_GB2312" w:eastAsia="仿宋_GB2312" w:hAnsi="Arial" w:cs="Arial" w:hint="eastAsia"/>
          <w:sz w:val="32"/>
          <w:szCs w:val="32"/>
          <w:shd w:val="clear" w:color="auto" w:fill="FFFFFF"/>
        </w:rPr>
        <w:t>、</w:t>
      </w:r>
      <w:hyperlink r:id="rId9" w:tgtFrame="_blank" w:history="1">
        <w:r>
          <w:rPr>
            <w:rStyle w:val="a5"/>
            <w:rFonts w:ascii="仿宋_GB2312" w:eastAsia="仿宋_GB2312" w:hAnsi="Arial" w:cs="Arial" w:hint="eastAsia"/>
            <w:color w:val="auto"/>
            <w:sz w:val="32"/>
            <w:szCs w:val="32"/>
            <w:u w:val="none"/>
            <w:shd w:val="clear" w:color="auto" w:fill="FFFFFF"/>
          </w:rPr>
          <w:t>马其顿</w:t>
        </w:r>
      </w:hyperlink>
      <w:r w:rsidRPr="00D072CC">
        <w:rPr>
          <w:rFonts w:ascii="仿宋_GB2312" w:eastAsia="仿宋_GB2312" w:hAnsi="Arial" w:cs="Arial" w:hint="eastAsia"/>
          <w:sz w:val="32"/>
          <w:szCs w:val="32"/>
          <w:shd w:val="clear" w:color="auto" w:fill="FFFFFF"/>
        </w:rPr>
        <w:t>、</w:t>
      </w:r>
      <w:hyperlink r:id="rId10" w:tgtFrame="_blank" w:history="1">
        <w:r>
          <w:rPr>
            <w:rStyle w:val="a5"/>
            <w:rFonts w:ascii="仿宋_GB2312" w:eastAsia="仿宋_GB2312" w:hAnsi="Arial" w:cs="Arial" w:hint="eastAsia"/>
            <w:color w:val="auto"/>
            <w:sz w:val="32"/>
            <w:szCs w:val="32"/>
            <w:u w:val="none"/>
            <w:shd w:val="clear" w:color="auto" w:fill="FFFFFF"/>
          </w:rPr>
          <w:t>阿尔巴尼亚</w:t>
        </w:r>
      </w:hyperlink>
      <w:r w:rsidRPr="00D072CC">
        <w:rPr>
          <w:rFonts w:ascii="仿宋_GB2312" w:eastAsia="仿宋_GB2312" w:hAnsi="Arial" w:cs="Arial" w:hint="eastAsia"/>
          <w:sz w:val="32"/>
          <w:szCs w:val="32"/>
          <w:shd w:val="clear" w:color="auto" w:fill="FFFFFF"/>
        </w:rPr>
        <w:t>接壤，东北与土耳其的欧洲部分接壤，西南濒</w:t>
      </w:r>
      <w:hyperlink r:id="rId11" w:tgtFrame="_blank" w:history="1">
        <w:r>
          <w:rPr>
            <w:rStyle w:val="a5"/>
            <w:rFonts w:ascii="仿宋_GB2312" w:eastAsia="仿宋_GB2312" w:hAnsi="Arial" w:cs="Arial" w:hint="eastAsia"/>
            <w:color w:val="auto"/>
            <w:sz w:val="32"/>
            <w:szCs w:val="32"/>
            <w:u w:val="none"/>
            <w:shd w:val="clear" w:color="auto" w:fill="FFFFFF"/>
          </w:rPr>
          <w:t>爱奥尼亚海</w:t>
        </w:r>
      </w:hyperlink>
      <w:r w:rsidRPr="00D072CC">
        <w:rPr>
          <w:rFonts w:ascii="仿宋_GB2312" w:eastAsia="仿宋_GB2312" w:hAnsi="Arial" w:cs="Arial" w:hint="eastAsia"/>
          <w:sz w:val="32"/>
          <w:szCs w:val="32"/>
          <w:shd w:val="clear" w:color="auto" w:fill="FFFFFF"/>
        </w:rPr>
        <w:t>，东临</w:t>
      </w:r>
      <w:hyperlink r:id="rId12" w:tgtFrame="_blank" w:history="1">
        <w:r>
          <w:rPr>
            <w:rStyle w:val="a5"/>
            <w:rFonts w:ascii="仿宋_GB2312" w:eastAsia="仿宋_GB2312" w:hAnsi="Arial" w:cs="Arial" w:hint="eastAsia"/>
            <w:color w:val="auto"/>
            <w:sz w:val="32"/>
            <w:szCs w:val="32"/>
            <w:u w:val="none"/>
            <w:shd w:val="clear" w:color="auto" w:fill="FFFFFF"/>
          </w:rPr>
          <w:t>爱琴海</w:t>
        </w:r>
      </w:hyperlink>
      <w:r w:rsidRPr="00D072CC">
        <w:rPr>
          <w:rFonts w:ascii="仿宋_GB2312" w:eastAsia="仿宋_GB2312" w:hAnsi="Arial" w:cs="Arial" w:hint="eastAsia"/>
          <w:sz w:val="32"/>
          <w:szCs w:val="32"/>
          <w:shd w:val="clear" w:color="auto" w:fill="FFFFFF"/>
        </w:rPr>
        <w:t>，南隔</w:t>
      </w:r>
      <w:hyperlink r:id="rId13" w:tgtFrame="_blank" w:history="1">
        <w:r>
          <w:rPr>
            <w:rStyle w:val="a5"/>
            <w:rFonts w:ascii="仿宋_GB2312" w:eastAsia="仿宋_GB2312" w:hAnsi="Arial" w:cs="Arial" w:hint="eastAsia"/>
            <w:color w:val="auto"/>
            <w:sz w:val="32"/>
            <w:szCs w:val="32"/>
            <w:u w:val="none"/>
            <w:shd w:val="clear" w:color="auto" w:fill="FFFFFF"/>
          </w:rPr>
          <w:t>地中海</w:t>
        </w:r>
      </w:hyperlink>
      <w:r w:rsidRPr="00D072CC">
        <w:rPr>
          <w:rFonts w:ascii="仿宋_GB2312" w:eastAsia="仿宋_GB2312" w:hAnsi="Arial" w:cs="Arial" w:hint="eastAsia"/>
          <w:sz w:val="32"/>
          <w:szCs w:val="32"/>
          <w:shd w:val="clear" w:color="auto" w:fill="FFFFFF"/>
        </w:rPr>
        <w:t>与非洲大陆相望。希腊全国总面积为131957平方公里，其中15%为岛屿，约有1500多个岛屿，岛屿总面积为2.5万平方公里。海岸线长约15021公里，领海宽度为6海里。</w:t>
      </w:r>
    </w:p>
    <w:p w:rsidR="00E056CE" w:rsidRPr="0079032A" w:rsidRDefault="00E056CE" w:rsidP="00E056CE">
      <w:pPr>
        <w:autoSpaceDE w:val="0"/>
        <w:autoSpaceDN w:val="0"/>
        <w:spacing w:line="600" w:lineRule="exact"/>
        <w:ind w:firstLineChars="196" w:firstLine="630"/>
        <w:textAlignment w:val="auto"/>
        <w:rPr>
          <w:rFonts w:ascii="仿宋_GB2312" w:eastAsia="仿宋_GB2312" w:hAnsi="宋体"/>
          <w:sz w:val="32"/>
          <w:szCs w:val="32"/>
        </w:rPr>
      </w:pPr>
      <w:r w:rsidRPr="00D072CC">
        <w:rPr>
          <w:rFonts w:ascii="仿宋_GB2312" w:eastAsia="仿宋_GB2312" w:hAnsi="宋体" w:hint="eastAsia"/>
          <w:b/>
          <w:sz w:val="32"/>
          <w:szCs w:val="32"/>
        </w:rPr>
        <w:t>气候：</w:t>
      </w:r>
      <w:r w:rsidRPr="00D072CC">
        <w:rPr>
          <w:rFonts w:ascii="仿宋_GB2312" w:eastAsia="仿宋_GB2312" w:hAnsi="Arial" w:cs="Arial" w:hint="eastAsia"/>
          <w:sz w:val="32"/>
          <w:szCs w:val="32"/>
          <w:shd w:val="clear" w:color="auto" w:fill="FFFFFF"/>
        </w:rPr>
        <w:t>希腊南部地区及各岛屿属于地中海型气候，全年气温变化不大，冬季气温在6</w:t>
      </w:r>
      <w:r w:rsidRPr="00D072CC">
        <w:rPr>
          <w:rFonts w:ascii="仿宋_GB2312" w:eastAsia="仿宋_GB2312" w:hAnsi="宋体" w:cs="宋体" w:hint="eastAsia"/>
          <w:sz w:val="32"/>
          <w:szCs w:val="32"/>
          <w:shd w:val="clear" w:color="auto" w:fill="FFFFFF"/>
        </w:rPr>
        <w:t>℃</w:t>
      </w:r>
      <w:r w:rsidRPr="00D072CC">
        <w:rPr>
          <w:rFonts w:ascii="仿宋_GB2312" w:eastAsia="仿宋_GB2312" w:hAnsi="Arial" w:cs="Arial"/>
          <w:sz w:val="32"/>
          <w:szCs w:val="32"/>
          <w:shd w:val="clear" w:color="auto" w:fill="FFFFFF"/>
        </w:rPr>
        <w:t>~13</w:t>
      </w:r>
      <w:r w:rsidRPr="00D072CC">
        <w:rPr>
          <w:rFonts w:ascii="仿宋_GB2312" w:eastAsia="仿宋_GB2312" w:hAnsi="宋体" w:cs="宋体" w:hint="eastAsia"/>
          <w:sz w:val="32"/>
          <w:szCs w:val="32"/>
          <w:shd w:val="clear" w:color="auto" w:fill="FFFFFF"/>
        </w:rPr>
        <w:t>℃</w:t>
      </w:r>
      <w:r w:rsidRPr="00D072CC">
        <w:rPr>
          <w:rFonts w:ascii="仿宋_GB2312" w:eastAsia="仿宋_GB2312" w:hAnsi="Arial" w:cs="Arial" w:hint="eastAsia"/>
          <w:sz w:val="32"/>
          <w:szCs w:val="32"/>
          <w:shd w:val="clear" w:color="auto" w:fill="FFFFFF"/>
        </w:rPr>
        <w:t>之间，夏季则在23</w:t>
      </w:r>
      <w:r w:rsidRPr="00D072CC">
        <w:rPr>
          <w:rFonts w:ascii="仿宋_GB2312" w:eastAsia="仿宋_GB2312" w:hAnsi="宋体" w:cs="宋体" w:hint="eastAsia"/>
          <w:sz w:val="32"/>
          <w:szCs w:val="32"/>
          <w:shd w:val="clear" w:color="auto" w:fill="FFFFFF"/>
        </w:rPr>
        <w:t>℃</w:t>
      </w:r>
      <w:r w:rsidRPr="00D072CC">
        <w:rPr>
          <w:rFonts w:ascii="仿宋_GB2312" w:eastAsia="仿宋_GB2312" w:hAnsi="Arial" w:cs="Arial"/>
          <w:sz w:val="32"/>
          <w:szCs w:val="32"/>
          <w:shd w:val="clear" w:color="auto" w:fill="FFFFFF"/>
        </w:rPr>
        <w:t>~33</w:t>
      </w:r>
      <w:r w:rsidRPr="00D072CC">
        <w:rPr>
          <w:rFonts w:ascii="仿宋_GB2312" w:eastAsia="仿宋_GB2312" w:hAnsi="宋体" w:cs="宋体" w:hint="eastAsia"/>
          <w:sz w:val="32"/>
          <w:szCs w:val="32"/>
          <w:shd w:val="clear" w:color="auto" w:fill="FFFFFF"/>
        </w:rPr>
        <w:t>℃</w:t>
      </w:r>
      <w:r w:rsidRPr="00D072CC">
        <w:rPr>
          <w:rFonts w:ascii="仿宋_GB2312" w:eastAsia="仿宋_GB2312" w:hAnsi="Arial" w:cs="Arial" w:hint="eastAsia"/>
          <w:sz w:val="32"/>
          <w:szCs w:val="32"/>
          <w:shd w:val="clear" w:color="auto" w:fill="FFFFFF"/>
        </w:rPr>
        <w:t>之间，夏季较长，阳光强烈。北部和内陆属于大陆性气候，冬温湿，夏干热。从北到南平均气温：1月5~11</w:t>
      </w:r>
      <w:r w:rsidRPr="00D072CC">
        <w:rPr>
          <w:rFonts w:ascii="仿宋_GB2312" w:eastAsia="仿宋_GB2312" w:hAnsi="宋体" w:cs="宋体" w:hint="eastAsia"/>
          <w:sz w:val="32"/>
          <w:szCs w:val="32"/>
          <w:shd w:val="clear" w:color="auto" w:fill="FFFFFF"/>
        </w:rPr>
        <w:t>℃</w:t>
      </w:r>
      <w:r w:rsidRPr="00D072CC">
        <w:rPr>
          <w:rFonts w:ascii="仿宋_GB2312" w:eastAsia="仿宋_GB2312" w:hAnsi="Arial" w:cs="Arial" w:hint="eastAsia"/>
          <w:sz w:val="32"/>
          <w:szCs w:val="32"/>
          <w:shd w:val="clear" w:color="auto" w:fill="FFFFFF"/>
        </w:rPr>
        <w:t>，7月25~27</w:t>
      </w:r>
      <w:r w:rsidRPr="00D072CC">
        <w:rPr>
          <w:rFonts w:ascii="仿宋_GB2312" w:eastAsia="仿宋_GB2312" w:hAnsi="宋体" w:cs="宋体" w:hint="eastAsia"/>
          <w:sz w:val="32"/>
          <w:szCs w:val="32"/>
          <w:shd w:val="clear" w:color="auto" w:fill="FFFFFF"/>
        </w:rPr>
        <w:t>℃</w:t>
      </w:r>
      <w:r w:rsidRPr="00D072CC">
        <w:rPr>
          <w:rFonts w:ascii="仿宋_GB2312" w:eastAsia="仿宋_GB2312" w:hAnsi="Arial" w:cs="Arial" w:hint="eastAsia"/>
          <w:sz w:val="32"/>
          <w:szCs w:val="32"/>
          <w:shd w:val="clear" w:color="auto" w:fill="FFFFFF"/>
        </w:rPr>
        <w:t>。希腊年平均降水量400～1000毫米。东部地区年降水量约400~700毫米，西部地区年</w:t>
      </w:r>
      <w:bookmarkStart w:id="0" w:name="_GoBack"/>
      <w:bookmarkEnd w:id="0"/>
      <w:r w:rsidRPr="00D072CC">
        <w:rPr>
          <w:rFonts w:ascii="仿宋_GB2312" w:eastAsia="仿宋_GB2312" w:hAnsi="Arial" w:cs="Arial" w:hint="eastAsia"/>
          <w:sz w:val="32"/>
          <w:szCs w:val="32"/>
          <w:shd w:val="clear" w:color="auto" w:fill="FFFFFF"/>
        </w:rPr>
        <w:t>降水量约900~1200毫米。</w:t>
      </w:r>
    </w:p>
    <w:p w:rsidR="00E056CE" w:rsidRDefault="00E056CE" w:rsidP="00E056CE">
      <w:pPr>
        <w:spacing w:line="600" w:lineRule="exact"/>
        <w:ind w:firstLineChars="200" w:firstLine="640"/>
        <w:rPr>
          <w:rFonts w:ascii="楷体_GB2312" w:eastAsia="楷体_GB2312" w:hAnsi="楷体"/>
          <w:b/>
          <w:sz w:val="32"/>
          <w:szCs w:val="32"/>
        </w:rPr>
      </w:pPr>
      <w:r w:rsidRPr="00D072CC">
        <w:rPr>
          <w:rFonts w:ascii="黑体" w:eastAsia="黑体" w:hAnsi="黑体" w:hint="eastAsia"/>
          <w:sz w:val="32"/>
          <w:szCs w:val="32"/>
        </w:rPr>
        <w:lastRenderedPageBreak/>
        <w:t>二、经济</w:t>
      </w:r>
    </w:p>
    <w:p w:rsidR="00E056CE" w:rsidRPr="0079032A" w:rsidRDefault="00E056CE" w:rsidP="00E056CE">
      <w:pPr>
        <w:shd w:val="clear" w:color="auto" w:fill="FFFFFF"/>
        <w:spacing w:line="600" w:lineRule="exact"/>
        <w:ind w:firstLineChars="181" w:firstLine="579"/>
        <w:rPr>
          <w:rFonts w:ascii="仿宋_GB2312" w:eastAsia="仿宋_GB2312" w:hAnsi="Arial" w:cs="Arial"/>
          <w:sz w:val="32"/>
          <w:szCs w:val="32"/>
          <w:shd w:val="clear" w:color="auto" w:fill="FFFFFF"/>
        </w:rPr>
      </w:pPr>
      <w:r w:rsidRPr="00D072CC">
        <w:rPr>
          <w:rFonts w:ascii="仿宋_GB2312" w:eastAsia="仿宋_GB2312" w:hAnsi="Arial" w:cs="Arial" w:hint="eastAsia"/>
          <w:sz w:val="32"/>
          <w:szCs w:val="32"/>
        </w:rPr>
        <w:t>希腊属欧盟经济欠发达国家之一，经济基础较薄弱，工业制造业较落后。海运业发达，与旅游、侨汇并列为希外汇收入三大支柱。农业较发达，工业主要以食品加工和轻工业为主。近年来，希政府积极推行经济和社会福利改革，鼓励外来投资，取得一定效果。2009年底以来深陷主权债务危机。2010年5月，欧元区同国际货币基金组织（IMF）宣布启动救助机制，在未来3年内分13批向希提供1090亿欧元贷款。2012年3月，欧元区财长会议批准向希腊提供总额1300亿欧元第二轮救助贷款协议。2015年，齐普拉斯政府上台后，继续与国际债权人进行债务谈判。2月，双方就希腊救助计划达成延期至6月底的新协议。6月，欧元区召开一系列会议讨论希腊改革方案和对希救助计划。7月13日，欧元区召开特别峰会，就希腊第三轮救助协议达成一致，决定未来三年将向希腊提供820亿至860亿欧元的救助贷款。</w:t>
      </w:r>
    </w:p>
    <w:p w:rsidR="00E056CE" w:rsidRPr="0079032A" w:rsidRDefault="00E056CE" w:rsidP="00E056CE">
      <w:pPr>
        <w:pStyle w:val="HTML"/>
        <w:shd w:val="clear" w:color="auto" w:fill="FFFFFF"/>
        <w:spacing w:line="600" w:lineRule="exact"/>
        <w:ind w:firstLineChars="250" w:firstLine="800"/>
        <w:jc w:val="both"/>
        <w:rPr>
          <w:rFonts w:ascii="仿宋_GB2312" w:eastAsia="仿宋_GB2312" w:hAnsi="微软雅黑"/>
          <w:sz w:val="32"/>
          <w:szCs w:val="32"/>
        </w:rPr>
      </w:pPr>
      <w:r w:rsidRPr="00D072CC">
        <w:rPr>
          <w:rFonts w:ascii="仿宋_GB2312" w:eastAsia="仿宋_GB2312" w:hAnsi="微软雅黑" w:hint="eastAsia"/>
          <w:sz w:val="32"/>
          <w:szCs w:val="32"/>
        </w:rPr>
        <w:t>萨洛尼卡市：是希腊北部中马其顿大区首府，总人口</w:t>
      </w:r>
      <w:r w:rsidRPr="00D072CC">
        <w:rPr>
          <w:rFonts w:ascii="仿宋_GB2312" w:eastAsia="仿宋_GB2312" w:hAnsi="微软雅黑"/>
          <w:sz w:val="32"/>
          <w:szCs w:val="32"/>
        </w:rPr>
        <w:t>130万，为全国第二大城市。该市所在地区有着悠久的历史，东与土耳其相望，北与保加利亚、前南马其顿共和国接壤，自古以来发挥着连接亚欧、东西的桥梁作用。其风景独特、文化多元、商业发达，企业富有活力，创新能力较强。</w:t>
      </w:r>
    </w:p>
    <w:p w:rsidR="00E056CE" w:rsidRPr="00D072CC" w:rsidRDefault="00E056CE" w:rsidP="00E056CE">
      <w:pPr>
        <w:pStyle w:val="HTML"/>
        <w:shd w:val="clear" w:color="auto" w:fill="FFFFFF"/>
        <w:spacing w:line="600" w:lineRule="exact"/>
        <w:ind w:firstLineChars="250" w:firstLine="800"/>
        <w:jc w:val="both"/>
      </w:pPr>
      <w:r w:rsidRPr="00D072CC">
        <w:rPr>
          <w:rFonts w:ascii="仿宋_GB2312" w:eastAsia="仿宋_GB2312" w:hAnsi="微软雅黑" w:hint="eastAsia"/>
          <w:sz w:val="32"/>
          <w:szCs w:val="32"/>
        </w:rPr>
        <w:t>萨洛尼卡市与中国多个城市结好，随着中希关系日益密切，越来越多的中国企业开始关注希腊北部市场和巴尔干地区市场，使萨洛尼卡在中希经贸关系中的地位日益凸显。每年在萨洛尼卡举办的国际贸易博览会是巴尔干地区有影响的国际博览会，近年吸引了不少中国厂商参展。为发展本地经济，萨罗尼卡市政府采取多项措施吸引外来投资，近年专门开辟了创新园区，为拟在萨洛尼卡投资的企业在研发和创新方面提供多种便利和政策优惠。</w:t>
      </w:r>
    </w:p>
    <w:p w:rsidR="00E056CE" w:rsidRPr="0079032A" w:rsidRDefault="00E056CE" w:rsidP="00E056CE">
      <w:pPr>
        <w:spacing w:line="600" w:lineRule="exact"/>
        <w:ind w:firstLineChars="200" w:firstLine="640"/>
        <w:rPr>
          <w:rFonts w:ascii="黑体" w:eastAsia="黑体" w:hAnsi="黑体"/>
          <w:sz w:val="32"/>
          <w:szCs w:val="32"/>
        </w:rPr>
      </w:pPr>
      <w:r w:rsidRPr="00D072CC">
        <w:rPr>
          <w:rFonts w:ascii="黑体" w:eastAsia="黑体" w:hAnsi="黑体" w:hint="eastAsia"/>
          <w:sz w:val="32"/>
          <w:szCs w:val="32"/>
        </w:rPr>
        <w:t>三、对外贸易</w:t>
      </w:r>
    </w:p>
    <w:p w:rsidR="00E056CE" w:rsidRPr="0079032A" w:rsidRDefault="00E056CE" w:rsidP="00E056CE">
      <w:pPr>
        <w:widowControl/>
        <w:shd w:val="clear" w:color="auto" w:fill="FFFFFF"/>
        <w:adjustRightInd/>
        <w:spacing w:line="600" w:lineRule="exact"/>
        <w:ind w:firstLineChars="200" w:firstLine="640"/>
        <w:textAlignment w:val="auto"/>
        <w:rPr>
          <w:rFonts w:ascii="仿宋_GB2312" w:eastAsia="仿宋_GB2312" w:hAnsi="宋体" w:cs="宋体"/>
          <w:sz w:val="32"/>
          <w:szCs w:val="32"/>
        </w:rPr>
      </w:pPr>
      <w:r w:rsidRPr="00D072CC">
        <w:rPr>
          <w:rFonts w:ascii="仿宋_GB2312" w:eastAsia="仿宋_GB2312" w:hAnsi="宋体" w:cs="宋体" w:hint="eastAsia"/>
          <w:sz w:val="32"/>
          <w:szCs w:val="32"/>
        </w:rPr>
        <w:t>据欧盟统计局统计，</w:t>
      </w:r>
      <w:r w:rsidRPr="00D072CC">
        <w:rPr>
          <w:rFonts w:ascii="仿宋_GB2312" w:eastAsia="仿宋_GB2312" w:hAnsi="宋体" w:cs="宋体"/>
          <w:sz w:val="32"/>
          <w:szCs w:val="32"/>
        </w:rPr>
        <w:t>2014年1-3月，希腊货物进出口总额为248.9亿美元，比上年同期（下同）增长2.6%。其中，出口87.1亿美元，增长0.7%；进口161.7亿美元，增长3.7%。贸易逆差74.6亿美元，增长7.4%。</w:t>
      </w:r>
    </w:p>
    <w:p w:rsidR="00E056CE" w:rsidRPr="0079032A" w:rsidRDefault="00E056CE" w:rsidP="00E056CE">
      <w:pPr>
        <w:widowControl/>
        <w:shd w:val="clear" w:color="auto" w:fill="FFFFFF"/>
        <w:adjustRightInd/>
        <w:spacing w:line="600" w:lineRule="exact"/>
        <w:textAlignment w:val="auto"/>
        <w:rPr>
          <w:rFonts w:ascii="仿宋_GB2312" w:eastAsia="仿宋_GB2312" w:hAnsi="宋体" w:cs="宋体"/>
          <w:sz w:val="32"/>
          <w:szCs w:val="32"/>
        </w:rPr>
      </w:pPr>
      <w:r w:rsidRPr="00D072CC">
        <w:rPr>
          <w:rFonts w:ascii="仿宋_GB2312" w:eastAsia="仿宋_GB2312" w:hAnsi="宋体" w:cs="宋体"/>
          <w:sz w:val="32"/>
          <w:szCs w:val="32"/>
        </w:rPr>
        <w:t>  </w:t>
      </w:r>
      <w:r w:rsidRPr="00D072CC">
        <w:rPr>
          <w:rFonts w:ascii="仿宋_GB2312" w:eastAsia="仿宋_GB2312" w:hAnsi="宋体" w:cs="宋体" w:hint="eastAsia"/>
          <w:sz w:val="32"/>
          <w:szCs w:val="32"/>
        </w:rPr>
        <w:t>分国别（地区）看，</w:t>
      </w:r>
      <w:r w:rsidRPr="00D072CC">
        <w:rPr>
          <w:rFonts w:ascii="仿宋_GB2312" w:eastAsia="仿宋_GB2312" w:hAnsi="宋体" w:cs="宋体"/>
          <w:sz w:val="32"/>
          <w:szCs w:val="32"/>
        </w:rPr>
        <w:t>1-3月，希腊对欧盟27国的出口额占希腊出口总额的45.1%，增长3.6%；自欧盟27国的进口额占希腊进口总额的45.5%，增长5.5%。分商品看，矿产品、贱金属及制品、化工产品和食品饮料烟草是希腊的前四大类出口商品，1-3月出口35.5亿美元、9.8亿美元、6.9亿美元和6.1亿美元，占希腊出口总额的40.8%、11.2%、7.9%和7.0%，其中</w:t>
      </w:r>
      <w:r w:rsidRPr="00D072CC">
        <w:rPr>
          <w:rFonts w:ascii="仿宋_GB2312" w:eastAsia="仿宋_GB2312" w:hAnsi="宋体" w:cs="宋体" w:hint="eastAsia"/>
          <w:sz w:val="32"/>
          <w:szCs w:val="32"/>
        </w:rPr>
        <w:t>贱金属及制品下降</w:t>
      </w:r>
      <w:r w:rsidRPr="00D072CC">
        <w:rPr>
          <w:rFonts w:ascii="仿宋_GB2312" w:eastAsia="仿宋_GB2312" w:hAnsi="宋体" w:cs="宋体"/>
          <w:sz w:val="32"/>
          <w:szCs w:val="32"/>
        </w:rPr>
        <w:t>2.2%，矿产品、化工产品和食品饮料烟草增长1.9%、11.7%和3.6%。</w:t>
      </w:r>
    </w:p>
    <w:p w:rsidR="00E056CE" w:rsidRPr="0079032A" w:rsidRDefault="00E056CE" w:rsidP="00E056CE">
      <w:pPr>
        <w:widowControl/>
        <w:shd w:val="clear" w:color="auto" w:fill="FFFFFF"/>
        <w:adjustRightInd/>
        <w:spacing w:before="120" w:after="100" w:afterAutospacing="1" w:line="600" w:lineRule="exact"/>
        <w:textAlignment w:val="auto"/>
        <w:rPr>
          <w:rFonts w:ascii="仿宋_GB2312" w:eastAsia="仿宋_GB2312" w:hAnsi="宋体" w:cs="宋体"/>
          <w:sz w:val="32"/>
          <w:szCs w:val="32"/>
        </w:rPr>
      </w:pPr>
      <w:r w:rsidRPr="00D072CC">
        <w:rPr>
          <w:rFonts w:ascii="仿宋_GB2312" w:eastAsia="仿宋_GB2312" w:hAnsi="宋体" w:cs="宋体"/>
          <w:sz w:val="32"/>
          <w:szCs w:val="32"/>
        </w:rPr>
        <w:t>  </w:t>
      </w:r>
      <w:r w:rsidRPr="00D072CC">
        <w:rPr>
          <w:rFonts w:ascii="仿宋_GB2312" w:eastAsia="仿宋_GB2312" w:hAnsi="宋体" w:cs="宋体" w:hint="eastAsia"/>
          <w:sz w:val="32"/>
          <w:szCs w:val="32"/>
        </w:rPr>
        <w:t>据欧盟统计局统计，</w:t>
      </w:r>
      <w:r w:rsidRPr="00D072CC">
        <w:rPr>
          <w:rFonts w:ascii="仿宋_GB2312" w:eastAsia="仿宋_GB2312" w:hAnsi="宋体" w:cs="宋体"/>
          <w:sz w:val="32"/>
          <w:szCs w:val="32"/>
        </w:rPr>
        <w:t>1-3月希腊与中国的双边贸易额为9.0亿美元，增长2.1%。其中，希腊对中国出口0.7亿美元，下降48.7%；自中国进口8.3亿美元，增长11.8%。希方贸易逆差7.6亿美元，增长26.1%。中国是希腊排名第26位的出口市场和第六大进口来源地。矿产品是希腊对中国出口的首位产品，1-3月出口额3986万美元，占希腊对中国出口总额的55.0%，下降54.7%。机电产品是希腊自中国进口的第一大商品，进口额2.1亿美元，下降28.5%。其中，机械设备进口1.2亿美元，增长55.9%；电机和电气产品进</w:t>
      </w:r>
      <w:r w:rsidRPr="00D072CC">
        <w:rPr>
          <w:rFonts w:ascii="仿宋_GB2312" w:eastAsia="仿宋_GB2312" w:hAnsi="宋体" w:cs="宋体" w:hint="eastAsia"/>
          <w:sz w:val="32"/>
          <w:szCs w:val="32"/>
        </w:rPr>
        <w:t>口</w:t>
      </w:r>
      <w:r w:rsidRPr="00D072CC">
        <w:rPr>
          <w:rFonts w:ascii="仿宋_GB2312" w:eastAsia="仿宋_GB2312" w:hAnsi="宋体" w:cs="宋体"/>
          <w:sz w:val="32"/>
          <w:szCs w:val="32"/>
        </w:rPr>
        <w:t>1.0亿美元，下降57.3%。</w:t>
      </w:r>
    </w:p>
    <w:p w:rsidR="00E056CE" w:rsidRPr="00D072CC" w:rsidRDefault="00E056CE" w:rsidP="00E056CE">
      <w:pPr>
        <w:spacing w:line="600" w:lineRule="exact"/>
        <w:ind w:firstLineChars="200" w:firstLine="640"/>
        <w:rPr>
          <w:rFonts w:ascii="黑体" w:eastAsia="黑体" w:hAnsi="黑体"/>
          <w:sz w:val="32"/>
          <w:szCs w:val="32"/>
        </w:rPr>
      </w:pPr>
      <w:r w:rsidRPr="00D072CC">
        <w:rPr>
          <w:rFonts w:ascii="黑体" w:eastAsia="黑体" w:hAnsi="黑体" w:hint="eastAsia"/>
          <w:sz w:val="32"/>
          <w:szCs w:val="32"/>
        </w:rPr>
        <w:t>四、两国关系</w:t>
      </w:r>
    </w:p>
    <w:p w:rsidR="00E056CE" w:rsidRPr="00D072CC" w:rsidRDefault="00E056CE" w:rsidP="00E056CE">
      <w:pPr>
        <w:spacing w:line="600" w:lineRule="exact"/>
        <w:ind w:firstLineChars="200" w:firstLine="640"/>
        <w:rPr>
          <w:rFonts w:ascii="仿宋_GB2312" w:eastAsia="仿宋_GB2312" w:hAnsi="Arial Unicode MS" w:cs="Arial Unicode MS"/>
          <w:sz w:val="32"/>
          <w:szCs w:val="32"/>
        </w:rPr>
      </w:pPr>
      <w:r w:rsidRPr="00D072CC">
        <w:rPr>
          <w:rFonts w:ascii="仿宋_GB2312" w:eastAsia="仿宋_GB2312" w:hAnsi="Arial Unicode MS" w:cs="Arial Unicode MS" w:hint="eastAsia"/>
          <w:sz w:val="32"/>
          <w:szCs w:val="32"/>
        </w:rPr>
        <w:t>1972年6月5日建交以来，中、希两国友好合作关系稳步发展，两国间友好、互信关系日益增强，在联合国及其他国际组织的合作密切。2011年，中希全面战略伙伴关系持续发展，各领域友好合作不断扩大。同年5月，两国签署《中希两国外交部关于简化签证手续的联合声明》。在中、希双方的共同努力下，双边贸易发展势头良好，海运、电信等领域的合作进一步拓宽。文教、科技、卫生、新闻和军事等领域的交流合作进一步扩大。2013年5月15日至19日，希腊共和国总理安东尼斯·萨马拉斯对中国进行正式访问，5月17日，两国政府发表联合声明，强调“深化务实合作，促进共同发展”。访问期间，双方共同签署了涉及经贸、海运、通信等领域的多项双边合作协议和商务合同。2013年度中国副部级以上官员到访达到40次。2014年6月，李克强总理对希腊进行正式访问。2014年7月，习近平主席前往拉美途中在希腊过境访问，并会见帕普利亚斯总统。2015年3月，在刚执政两个月后希腊新总理齐普拉斯即派出特使访问中国。</w:t>
      </w:r>
    </w:p>
    <w:p w:rsidR="00E056CE" w:rsidRPr="0079032A" w:rsidRDefault="00E056CE" w:rsidP="00E056CE">
      <w:pPr>
        <w:widowControl/>
        <w:adjustRightInd/>
        <w:spacing w:line="600" w:lineRule="exact"/>
        <w:ind w:firstLineChars="200" w:firstLine="640"/>
        <w:textAlignment w:val="auto"/>
        <w:rPr>
          <w:rFonts w:ascii="仿宋_GB2312" w:eastAsia="仿宋_GB2312" w:hAnsi="宋体" w:cs="宋体"/>
          <w:sz w:val="32"/>
          <w:szCs w:val="32"/>
        </w:rPr>
      </w:pPr>
      <w:r w:rsidRPr="00D072CC">
        <w:rPr>
          <w:rFonts w:ascii="仿宋_GB2312" w:eastAsia="仿宋_GB2312" w:hAnsi="Arial" w:cs="Arial" w:hint="eastAsia"/>
          <w:sz w:val="32"/>
          <w:szCs w:val="32"/>
        </w:rPr>
        <w:t>希腊比雷埃夫斯港成为“一带一路”上的重要一环，是陆上丝绸之路和海上丝绸之路的连接点。目前从比港集装箱码头开往中东欧的货运班列已达每周9班。中远比港项目落地开花为“一带一路”互联互通建设发挥了重要作用。在2017年7月齐普拉斯总理成功访华期间，习近平主席指出，要把比雷埃夫斯港建设成为“一带一路”合作的重要支点。接手比港经营管理权的中远海运集团计划在现有协议投资3.5亿欧元的基础上，增加投资5亿欧元，用于比港邮轮码头、集装箱码头、修造船以及汽车船码头四大项目的建设，并将比港集装箱吞吐量从2016年的347万标箱提高到2018年的500万标箱，将比港打造成地中海最大的重要枢纽港口，使希腊成为亚欧至东欧转运中心。中国驻希腊大使邹肖力说，中远比港项目是中希合作的龙头，在高昂的龙头带领下，已有越来越多中国企业来到希腊投资兴业，例如中国国家电网公司、中国机械设备工程股份有限公司、中国神华集团有限责任公司等。中国企业在希腊的投资是建立在互利共赢原则基础上的，不仅对中国和希腊的发展有利，也促进了地区融合与发展，展示出广阔前景。中希投资合作使人们能够以具体而不是抽象的方式，从更高的站位全面认识“一带一路”倡议的丰富内涵和精神实质。</w:t>
      </w:r>
    </w:p>
    <w:p w:rsidR="002E4FDB" w:rsidRPr="00E056CE" w:rsidRDefault="002E4FDB"/>
    <w:sectPr w:rsidR="002E4FDB" w:rsidRPr="00E056CE" w:rsidSect="0086397D">
      <w:footerReference w:type="default" r:id="rId14"/>
      <w:footerReference w:type="first" r:id="rId15"/>
      <w:pgSz w:w="11907" w:h="16840" w:code="9"/>
      <w:pgMar w:top="1134" w:right="1418" w:bottom="851" w:left="1418" w:header="851" w:footer="992" w:gutter="0"/>
      <w:pgNumType w:fmt="numberInDash"/>
      <w:cols w:space="425"/>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5E8" w:rsidRDefault="000E45E8">
      <w:pPr>
        <w:spacing w:line="240" w:lineRule="auto"/>
      </w:pPr>
      <w:r>
        <w:separator/>
      </w:r>
    </w:p>
  </w:endnote>
  <w:endnote w:type="continuationSeparator" w:id="1">
    <w:p w:rsidR="000E45E8" w:rsidRDefault="000E45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icrosoftYaHei">
    <w:altName w:val="等线"/>
    <w:panose1 w:val="00000000000000000000"/>
    <w:charset w:val="86"/>
    <w:family w:val="auto"/>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7D" w:rsidRPr="0044082F" w:rsidRDefault="00BE1D8C">
    <w:pPr>
      <w:pStyle w:val="a6"/>
      <w:jc w:val="right"/>
      <w:rPr>
        <w:rFonts w:ascii="宋体" w:hAnsi="宋体"/>
        <w:sz w:val="28"/>
        <w:szCs w:val="28"/>
      </w:rPr>
    </w:pPr>
    <w:r w:rsidRPr="0044082F">
      <w:rPr>
        <w:rFonts w:ascii="宋体" w:hAnsi="宋体"/>
        <w:sz w:val="28"/>
        <w:szCs w:val="28"/>
      </w:rPr>
      <w:fldChar w:fldCharType="begin"/>
    </w:r>
    <w:r w:rsidR="0086397D" w:rsidRPr="0044082F">
      <w:rPr>
        <w:rFonts w:ascii="宋体" w:hAnsi="宋体"/>
        <w:sz w:val="28"/>
        <w:szCs w:val="28"/>
      </w:rPr>
      <w:instrText>PAGE   \* MERGEFORMAT</w:instrText>
    </w:r>
    <w:r w:rsidRPr="0044082F">
      <w:rPr>
        <w:rFonts w:ascii="宋体" w:hAnsi="宋体"/>
        <w:sz w:val="28"/>
        <w:szCs w:val="28"/>
      </w:rPr>
      <w:fldChar w:fldCharType="separate"/>
    </w:r>
    <w:r w:rsidR="00051CD9" w:rsidRPr="00051CD9">
      <w:rPr>
        <w:rFonts w:ascii="宋体" w:hAnsi="宋体"/>
        <w:noProof/>
        <w:sz w:val="28"/>
        <w:szCs w:val="28"/>
        <w:lang w:val="zh-CN"/>
      </w:rPr>
      <w:t>-</w:t>
    </w:r>
    <w:r w:rsidR="00051CD9">
      <w:rPr>
        <w:rFonts w:ascii="宋体" w:hAnsi="宋体"/>
        <w:noProof/>
        <w:sz w:val="28"/>
        <w:szCs w:val="28"/>
      </w:rPr>
      <w:t xml:space="preserve"> 3 -</w:t>
    </w:r>
    <w:r w:rsidRPr="0044082F">
      <w:rPr>
        <w:rFonts w:ascii="宋体" w:hAnsi="宋体"/>
        <w:sz w:val="28"/>
        <w:szCs w:val="28"/>
      </w:rPr>
      <w:fldChar w:fldCharType="end"/>
    </w:r>
  </w:p>
  <w:p w:rsidR="0086397D" w:rsidRDefault="0086397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7D" w:rsidRPr="0079032A" w:rsidRDefault="00BE1D8C">
    <w:pPr>
      <w:pStyle w:val="a6"/>
      <w:jc w:val="right"/>
      <w:rPr>
        <w:rFonts w:ascii="宋体" w:hAnsi="宋体"/>
        <w:sz w:val="28"/>
        <w:szCs w:val="28"/>
      </w:rPr>
    </w:pPr>
    <w:r w:rsidRPr="00D072CC">
      <w:rPr>
        <w:rFonts w:ascii="宋体" w:hAnsi="宋体"/>
        <w:sz w:val="28"/>
        <w:szCs w:val="28"/>
      </w:rPr>
      <w:fldChar w:fldCharType="begin"/>
    </w:r>
    <w:r w:rsidR="0086397D" w:rsidRPr="00D072CC">
      <w:rPr>
        <w:rFonts w:ascii="宋体" w:hAnsi="宋体"/>
        <w:sz w:val="28"/>
        <w:szCs w:val="28"/>
      </w:rPr>
      <w:instrText xml:space="preserve"> PAGE   \* MERGEFORMAT </w:instrText>
    </w:r>
    <w:r w:rsidRPr="00D072CC">
      <w:rPr>
        <w:rFonts w:ascii="宋体" w:hAnsi="宋体"/>
        <w:sz w:val="28"/>
        <w:szCs w:val="28"/>
      </w:rPr>
      <w:fldChar w:fldCharType="separate"/>
    </w:r>
    <w:r w:rsidR="000E45E8" w:rsidRPr="000E45E8">
      <w:rPr>
        <w:rFonts w:ascii="宋体" w:hAnsi="宋体"/>
        <w:noProof/>
        <w:sz w:val="28"/>
        <w:szCs w:val="28"/>
        <w:lang w:val="zh-CN"/>
      </w:rPr>
      <w:t>-</w:t>
    </w:r>
    <w:r w:rsidR="000E45E8">
      <w:rPr>
        <w:rFonts w:ascii="宋体" w:hAnsi="宋体"/>
        <w:noProof/>
        <w:sz w:val="28"/>
        <w:szCs w:val="28"/>
      </w:rPr>
      <w:t xml:space="preserve"> 1 -</w:t>
    </w:r>
    <w:r w:rsidRPr="00D072CC">
      <w:rPr>
        <w:rFonts w:ascii="宋体" w:hAnsi="宋体"/>
        <w:sz w:val="28"/>
        <w:szCs w:val="28"/>
      </w:rPr>
      <w:fldChar w:fldCharType="end"/>
    </w:r>
  </w:p>
  <w:p w:rsidR="0086397D" w:rsidRDefault="008639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5E8" w:rsidRDefault="000E45E8">
      <w:pPr>
        <w:spacing w:line="240" w:lineRule="auto"/>
      </w:pPr>
      <w:r>
        <w:separator/>
      </w:r>
    </w:p>
  </w:footnote>
  <w:footnote w:type="continuationSeparator" w:id="1">
    <w:p w:rsidR="000E45E8" w:rsidRDefault="000E45E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72C52"/>
    <w:multiLevelType w:val="hybridMultilevel"/>
    <w:tmpl w:val="B0B211B6"/>
    <w:lvl w:ilvl="0" w:tplc="CAF0D6E4">
      <w:start w:val="1"/>
      <w:numFmt w:val="japaneseCounting"/>
      <w:lvlText w:val="（%1）"/>
      <w:lvlJc w:val="left"/>
      <w:pPr>
        <w:ind w:left="1720" w:hanging="1080"/>
      </w:pPr>
      <w:rPr>
        <w:rFonts w:hint="default"/>
      </w:rPr>
    </w:lvl>
    <w:lvl w:ilvl="1" w:tplc="F8BE38A2">
      <w:start w:val="2"/>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C377256"/>
    <w:multiLevelType w:val="hybridMultilevel"/>
    <w:tmpl w:val="65721C88"/>
    <w:lvl w:ilvl="0" w:tplc="23303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12735B"/>
    <w:multiLevelType w:val="hybridMultilevel"/>
    <w:tmpl w:val="3D36BE78"/>
    <w:lvl w:ilvl="0" w:tplc="835A8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9E54EF"/>
    <w:multiLevelType w:val="hybridMultilevel"/>
    <w:tmpl w:val="2140E37A"/>
    <w:lvl w:ilvl="0" w:tplc="134EECC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782FBB"/>
    <w:multiLevelType w:val="hybridMultilevel"/>
    <w:tmpl w:val="C97626E0"/>
    <w:lvl w:ilvl="0" w:tplc="87AE7D6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0183515"/>
    <w:multiLevelType w:val="hybridMultilevel"/>
    <w:tmpl w:val="7F5EA2A4"/>
    <w:lvl w:ilvl="0" w:tplc="EB8CDE82">
      <w:start w:val="1"/>
      <w:numFmt w:val="decimal"/>
      <w:lvlText w:val="%1、"/>
      <w:lvlJc w:val="left"/>
      <w:pPr>
        <w:ind w:left="1525" w:hanging="720"/>
      </w:pPr>
      <w:rPr>
        <w:rFonts w:ascii="仿宋_GB2312" w:eastAsia="仿宋_GB2312" w:hAnsi="宋体" w:cs="Times New Roman"/>
      </w:rPr>
    </w:lvl>
    <w:lvl w:ilvl="1" w:tplc="04090019" w:tentative="1">
      <w:start w:val="1"/>
      <w:numFmt w:val="lowerLetter"/>
      <w:lvlText w:val="%2)"/>
      <w:lvlJc w:val="left"/>
      <w:pPr>
        <w:ind w:left="1645" w:hanging="420"/>
      </w:pPr>
    </w:lvl>
    <w:lvl w:ilvl="2" w:tplc="0409001B" w:tentative="1">
      <w:start w:val="1"/>
      <w:numFmt w:val="lowerRoman"/>
      <w:lvlText w:val="%3."/>
      <w:lvlJc w:val="right"/>
      <w:pPr>
        <w:ind w:left="2065" w:hanging="420"/>
      </w:pPr>
    </w:lvl>
    <w:lvl w:ilvl="3" w:tplc="0409000F" w:tentative="1">
      <w:start w:val="1"/>
      <w:numFmt w:val="decimal"/>
      <w:lvlText w:val="%4."/>
      <w:lvlJc w:val="left"/>
      <w:pPr>
        <w:ind w:left="2485" w:hanging="420"/>
      </w:pPr>
    </w:lvl>
    <w:lvl w:ilvl="4" w:tplc="04090019" w:tentative="1">
      <w:start w:val="1"/>
      <w:numFmt w:val="lowerLetter"/>
      <w:lvlText w:val="%5)"/>
      <w:lvlJc w:val="left"/>
      <w:pPr>
        <w:ind w:left="2905" w:hanging="420"/>
      </w:pPr>
    </w:lvl>
    <w:lvl w:ilvl="5" w:tplc="0409001B" w:tentative="1">
      <w:start w:val="1"/>
      <w:numFmt w:val="lowerRoman"/>
      <w:lvlText w:val="%6."/>
      <w:lvlJc w:val="right"/>
      <w:pPr>
        <w:ind w:left="3325" w:hanging="420"/>
      </w:pPr>
    </w:lvl>
    <w:lvl w:ilvl="6" w:tplc="0409000F" w:tentative="1">
      <w:start w:val="1"/>
      <w:numFmt w:val="decimal"/>
      <w:lvlText w:val="%7."/>
      <w:lvlJc w:val="left"/>
      <w:pPr>
        <w:ind w:left="3745" w:hanging="420"/>
      </w:pPr>
    </w:lvl>
    <w:lvl w:ilvl="7" w:tplc="04090019" w:tentative="1">
      <w:start w:val="1"/>
      <w:numFmt w:val="lowerLetter"/>
      <w:lvlText w:val="%8)"/>
      <w:lvlJc w:val="left"/>
      <w:pPr>
        <w:ind w:left="4165" w:hanging="420"/>
      </w:pPr>
    </w:lvl>
    <w:lvl w:ilvl="8" w:tplc="0409001B" w:tentative="1">
      <w:start w:val="1"/>
      <w:numFmt w:val="lowerRoman"/>
      <w:lvlText w:val="%9."/>
      <w:lvlJc w:val="right"/>
      <w:pPr>
        <w:ind w:left="4585" w:hanging="42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56CE"/>
    <w:rsid w:val="00000460"/>
    <w:rsid w:val="00011EB1"/>
    <w:rsid w:val="00051CD9"/>
    <w:rsid w:val="000C2EF5"/>
    <w:rsid w:val="000E45E8"/>
    <w:rsid w:val="001F695B"/>
    <w:rsid w:val="002E223D"/>
    <w:rsid w:val="002E4FDB"/>
    <w:rsid w:val="003002F0"/>
    <w:rsid w:val="004A04D5"/>
    <w:rsid w:val="005F13F4"/>
    <w:rsid w:val="005F7AF1"/>
    <w:rsid w:val="0085636C"/>
    <w:rsid w:val="0086397D"/>
    <w:rsid w:val="009937B0"/>
    <w:rsid w:val="009C6DFE"/>
    <w:rsid w:val="00AA465B"/>
    <w:rsid w:val="00AF4264"/>
    <w:rsid w:val="00BE1D8C"/>
    <w:rsid w:val="00C14468"/>
    <w:rsid w:val="00CD1E7D"/>
    <w:rsid w:val="00E056CE"/>
    <w:rsid w:val="00F143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CE"/>
    <w:pPr>
      <w:widowControl w:val="0"/>
      <w:adjustRightInd w:val="0"/>
      <w:spacing w:line="312" w:lineRule="atLeast"/>
      <w:jc w:val="both"/>
      <w:textAlignment w:val="baseline"/>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E056CE"/>
    <w:rPr>
      <w:rFonts w:ascii="宋体" w:hAnsi="Courier New"/>
      <w:sz w:val="20"/>
      <w:szCs w:val="21"/>
    </w:rPr>
  </w:style>
  <w:style w:type="character" w:customStyle="1" w:styleId="Char">
    <w:name w:val="纯文本 Char"/>
    <w:basedOn w:val="a0"/>
    <w:link w:val="a3"/>
    <w:rsid w:val="00E056CE"/>
    <w:rPr>
      <w:rFonts w:ascii="宋体" w:eastAsia="宋体" w:hAnsi="Courier New" w:cs="Times New Roman"/>
      <w:kern w:val="0"/>
      <w:sz w:val="20"/>
      <w:szCs w:val="21"/>
    </w:rPr>
  </w:style>
  <w:style w:type="paragraph" w:styleId="a4">
    <w:name w:val="Date"/>
    <w:basedOn w:val="a"/>
    <w:next w:val="a"/>
    <w:link w:val="Char0"/>
    <w:rsid w:val="00E056CE"/>
    <w:pPr>
      <w:ind w:leftChars="2500" w:left="100"/>
    </w:pPr>
  </w:style>
  <w:style w:type="character" w:customStyle="1" w:styleId="Char0">
    <w:name w:val="日期 Char"/>
    <w:basedOn w:val="a0"/>
    <w:link w:val="a4"/>
    <w:rsid w:val="00E056CE"/>
    <w:rPr>
      <w:rFonts w:ascii="Times New Roman" w:eastAsia="宋体" w:hAnsi="Times New Roman" w:cs="Times New Roman"/>
      <w:kern w:val="0"/>
      <w:sz w:val="28"/>
      <w:szCs w:val="20"/>
    </w:rPr>
  </w:style>
  <w:style w:type="character" w:styleId="a5">
    <w:name w:val="Hyperlink"/>
    <w:uiPriority w:val="99"/>
    <w:unhideWhenUsed/>
    <w:rsid w:val="00E056CE"/>
    <w:rPr>
      <w:color w:val="0563C1"/>
      <w:u w:val="single"/>
    </w:rPr>
  </w:style>
  <w:style w:type="paragraph" w:styleId="a6">
    <w:name w:val="footer"/>
    <w:basedOn w:val="a"/>
    <w:link w:val="Char1"/>
    <w:uiPriority w:val="99"/>
    <w:unhideWhenUsed/>
    <w:rsid w:val="00E056CE"/>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E056CE"/>
    <w:rPr>
      <w:rFonts w:ascii="Times New Roman" w:eastAsia="宋体" w:hAnsi="Times New Roman" w:cs="Times New Roman"/>
      <w:kern w:val="0"/>
      <w:sz w:val="18"/>
      <w:szCs w:val="18"/>
    </w:rPr>
  </w:style>
  <w:style w:type="paragraph" w:styleId="a7">
    <w:name w:val="List Paragraph"/>
    <w:basedOn w:val="a"/>
    <w:uiPriority w:val="99"/>
    <w:qFormat/>
    <w:rsid w:val="00E056CE"/>
    <w:pPr>
      <w:ind w:firstLineChars="200" w:firstLine="420"/>
    </w:pPr>
  </w:style>
  <w:style w:type="paragraph" w:styleId="HTML">
    <w:name w:val="HTML Preformatted"/>
    <w:basedOn w:val="a"/>
    <w:link w:val="HTMLChar"/>
    <w:uiPriority w:val="99"/>
    <w:unhideWhenUsed/>
    <w:rsid w:val="00E056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cs="宋体"/>
      <w:sz w:val="24"/>
      <w:szCs w:val="24"/>
    </w:rPr>
  </w:style>
  <w:style w:type="character" w:customStyle="1" w:styleId="HTMLChar">
    <w:name w:val="HTML 预设格式 Char"/>
    <w:basedOn w:val="a0"/>
    <w:link w:val="HTML"/>
    <w:uiPriority w:val="99"/>
    <w:rsid w:val="00E056CE"/>
    <w:rPr>
      <w:rFonts w:ascii="宋体" w:eastAsia="宋体" w:hAnsi="宋体" w:cs="宋体"/>
      <w:kern w:val="0"/>
      <w:sz w:val="24"/>
      <w:szCs w:val="24"/>
    </w:rPr>
  </w:style>
  <w:style w:type="table" w:styleId="a8">
    <w:name w:val="Table Grid"/>
    <w:basedOn w:val="a1"/>
    <w:uiPriority w:val="59"/>
    <w:rsid w:val="00E05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CD1E7D"/>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a">
    <w:name w:val="header"/>
    <w:basedOn w:val="a"/>
    <w:link w:val="Char2"/>
    <w:uiPriority w:val="99"/>
    <w:semiHidden/>
    <w:unhideWhenUsed/>
    <w:rsid w:val="009937B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0"/>
    <w:link w:val="aa"/>
    <w:uiPriority w:val="99"/>
    <w:semiHidden/>
    <w:rsid w:val="009937B0"/>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169865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1781.htm" TargetMode="External"/><Relationship Id="rId13" Type="http://schemas.openxmlformats.org/officeDocument/2006/relationships/hyperlink" Target="http://baike.baidu.com/subview/15817/5985770.htm" TargetMode="External"/><Relationship Id="rId3" Type="http://schemas.openxmlformats.org/officeDocument/2006/relationships/settings" Target="settings.xml"/><Relationship Id="rId7" Type="http://schemas.openxmlformats.org/officeDocument/2006/relationships/hyperlink" Target="http://baike.baidu.com/view/26609.htm" TargetMode="External"/><Relationship Id="rId12" Type="http://schemas.openxmlformats.org/officeDocument/2006/relationships/hyperlink" Target="http://baike.baidu.com/subview/5183/5037883.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342380.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baike.baidu.com/view/18524.htm" TargetMode="External"/><Relationship Id="rId4" Type="http://schemas.openxmlformats.org/officeDocument/2006/relationships/webSettings" Target="webSettings.xml"/><Relationship Id="rId9" Type="http://schemas.openxmlformats.org/officeDocument/2006/relationships/hyperlink" Target="http://baike.baidu.com/view/21706.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Links>
    <vt:vector size="48" baseType="variant">
      <vt:variant>
        <vt:i4>720965</vt:i4>
      </vt:variant>
      <vt:variant>
        <vt:i4>21</vt:i4>
      </vt:variant>
      <vt:variant>
        <vt:i4>0</vt:i4>
      </vt:variant>
      <vt:variant>
        <vt:i4>5</vt:i4>
      </vt:variant>
      <vt:variant>
        <vt:lpwstr>http://baike.baidu.com/subview/15817/5985770.htm</vt:lpwstr>
      </vt:variant>
      <vt:variant>
        <vt:lpwstr/>
      </vt:variant>
      <vt:variant>
        <vt:i4>8192104</vt:i4>
      </vt:variant>
      <vt:variant>
        <vt:i4>18</vt:i4>
      </vt:variant>
      <vt:variant>
        <vt:i4>0</vt:i4>
      </vt:variant>
      <vt:variant>
        <vt:i4>5</vt:i4>
      </vt:variant>
      <vt:variant>
        <vt:lpwstr>http://baike.baidu.com/subview/5183/5037883.htm</vt:lpwstr>
      </vt:variant>
      <vt:variant>
        <vt:lpwstr/>
      </vt:variant>
      <vt:variant>
        <vt:i4>3866683</vt:i4>
      </vt:variant>
      <vt:variant>
        <vt:i4>15</vt:i4>
      </vt:variant>
      <vt:variant>
        <vt:i4>0</vt:i4>
      </vt:variant>
      <vt:variant>
        <vt:i4>5</vt:i4>
      </vt:variant>
      <vt:variant>
        <vt:lpwstr>http://baike.baidu.com/view/342380.htm</vt:lpwstr>
      </vt:variant>
      <vt:variant>
        <vt:lpwstr/>
      </vt:variant>
      <vt:variant>
        <vt:i4>5832704</vt:i4>
      </vt:variant>
      <vt:variant>
        <vt:i4>12</vt:i4>
      </vt:variant>
      <vt:variant>
        <vt:i4>0</vt:i4>
      </vt:variant>
      <vt:variant>
        <vt:i4>5</vt:i4>
      </vt:variant>
      <vt:variant>
        <vt:lpwstr>http://baike.baidu.com/view/18524.htm</vt:lpwstr>
      </vt:variant>
      <vt:variant>
        <vt:lpwstr/>
      </vt:variant>
      <vt:variant>
        <vt:i4>5373955</vt:i4>
      </vt:variant>
      <vt:variant>
        <vt:i4>9</vt:i4>
      </vt:variant>
      <vt:variant>
        <vt:i4>0</vt:i4>
      </vt:variant>
      <vt:variant>
        <vt:i4>5</vt:i4>
      </vt:variant>
      <vt:variant>
        <vt:lpwstr>http://baike.baidu.com/view/21706.htm</vt:lpwstr>
      </vt:variant>
      <vt:variant>
        <vt:lpwstr/>
      </vt:variant>
      <vt:variant>
        <vt:i4>5898244</vt:i4>
      </vt:variant>
      <vt:variant>
        <vt:i4>6</vt:i4>
      </vt:variant>
      <vt:variant>
        <vt:i4>0</vt:i4>
      </vt:variant>
      <vt:variant>
        <vt:i4>5</vt:i4>
      </vt:variant>
      <vt:variant>
        <vt:lpwstr>http://baike.baidu.com/view/21781.htm</vt:lpwstr>
      </vt:variant>
      <vt:variant>
        <vt:lpwstr/>
      </vt:variant>
      <vt:variant>
        <vt:i4>5570573</vt:i4>
      </vt:variant>
      <vt:variant>
        <vt:i4>3</vt:i4>
      </vt:variant>
      <vt:variant>
        <vt:i4>0</vt:i4>
      </vt:variant>
      <vt:variant>
        <vt:i4>5</vt:i4>
      </vt:variant>
      <vt:variant>
        <vt:lpwstr>http://baike.baidu.com/view/26609.htm</vt:lpwstr>
      </vt:variant>
      <vt:variant>
        <vt:lpwstr/>
      </vt:variant>
      <vt:variant>
        <vt:i4>8126551</vt:i4>
      </vt:variant>
      <vt:variant>
        <vt:i4>0</vt:i4>
      </vt:variant>
      <vt:variant>
        <vt:i4>0</vt:i4>
      </vt:variant>
      <vt:variant>
        <vt:i4>5</vt:i4>
      </vt:variant>
      <vt:variant>
        <vt:lpwstr>mailto:lizejun@ccoic.cn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罗垒</dc:creator>
  <cp:lastModifiedBy>李泽君</cp:lastModifiedBy>
  <cp:revision>2</cp:revision>
  <cp:lastPrinted>2017-03-28T07:09:00Z</cp:lastPrinted>
  <dcterms:created xsi:type="dcterms:W3CDTF">2017-03-31T02:23:00Z</dcterms:created>
  <dcterms:modified xsi:type="dcterms:W3CDTF">2017-03-31T02:23:00Z</dcterms:modified>
</cp:coreProperties>
</file>